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77777777" w:rsidR="00D77FB6" w:rsidRDefault="00D77FB6">
                            <w:pPr>
                              <w:pStyle w:val="Title"/>
                              <w:rPr>
                                <w:rFonts w:ascii="Times New Roman" w:hAnsi="Times New Roman" w:cs="Times New Roman"/>
                                <w:sz w:val="32"/>
                              </w:rPr>
                            </w:pPr>
                            <w:r>
                              <w:rPr>
                                <w:rFonts w:ascii="Times New Roman" w:hAnsi="Times New Roman" w:cs="Times New Roman"/>
                                <w:sz w:val="32"/>
                              </w:rPr>
                              <w:t>AGENDA</w:t>
                            </w:r>
                          </w:p>
                          <w:p w14:paraId="0C08E7B6" w14:textId="77777777" w:rsidR="00D77FB6" w:rsidRDefault="00D77FB6">
                            <w:pPr>
                              <w:jc w:val="center"/>
                              <w:rPr>
                                <w:b/>
                              </w:rPr>
                            </w:pPr>
                            <w:r>
                              <w:rPr>
                                <w:b/>
                              </w:rPr>
                              <w:t>MAPA / MoDOT Quarterly Meeting</w:t>
                            </w:r>
                          </w:p>
                          <w:p w14:paraId="4566D58E" w14:textId="2847D8F2" w:rsidR="00D77FB6" w:rsidRDefault="00257C85">
                            <w:pPr>
                              <w:jc w:val="center"/>
                              <w:rPr>
                                <w:b/>
                              </w:rPr>
                            </w:pPr>
                            <w:r>
                              <w:rPr>
                                <w:b/>
                              </w:rPr>
                              <w:t>January 31</w:t>
                            </w:r>
                            <w:r w:rsidR="00D77FB6">
                              <w:rPr>
                                <w:b/>
                              </w:rPr>
                              <w:t>, 202</w:t>
                            </w:r>
                            <w:r>
                              <w:rPr>
                                <w:b/>
                              </w:rPr>
                              <w:t>3</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77777777" w:rsidR="00D77FB6" w:rsidRDefault="00D77FB6">
                      <w:pPr>
                        <w:pStyle w:val="Title"/>
                        <w:rPr>
                          <w:rFonts w:ascii="Times New Roman" w:hAnsi="Times New Roman" w:cs="Times New Roman"/>
                          <w:sz w:val="32"/>
                        </w:rPr>
                      </w:pPr>
                      <w:r>
                        <w:rPr>
                          <w:rFonts w:ascii="Times New Roman" w:hAnsi="Times New Roman" w:cs="Times New Roman"/>
                          <w:sz w:val="32"/>
                        </w:rPr>
                        <w:t>AGENDA</w:t>
                      </w:r>
                    </w:p>
                    <w:p w14:paraId="0C08E7B6" w14:textId="77777777" w:rsidR="00D77FB6" w:rsidRDefault="00D77FB6">
                      <w:pPr>
                        <w:jc w:val="center"/>
                        <w:rPr>
                          <w:b/>
                        </w:rPr>
                      </w:pPr>
                      <w:r>
                        <w:rPr>
                          <w:b/>
                        </w:rPr>
                        <w:t>MAPA / MoDOT Quarterly Meeting</w:t>
                      </w:r>
                    </w:p>
                    <w:p w14:paraId="4566D58E" w14:textId="2847D8F2" w:rsidR="00D77FB6" w:rsidRDefault="00257C85">
                      <w:pPr>
                        <w:jc w:val="center"/>
                        <w:rPr>
                          <w:b/>
                        </w:rPr>
                      </w:pPr>
                      <w:r>
                        <w:rPr>
                          <w:b/>
                        </w:rPr>
                        <w:t>January 31</w:t>
                      </w:r>
                      <w:r w:rsidR="00D77FB6">
                        <w:rPr>
                          <w:b/>
                        </w:rPr>
                        <w:t>, 202</w:t>
                      </w:r>
                      <w:r>
                        <w:rPr>
                          <w:b/>
                        </w:rPr>
                        <w:t>3</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39D0D4D6" w14:textId="2BAF70AD" w:rsidR="00097CF0" w:rsidRDefault="00097CF0" w:rsidP="004726DF">
      <w:pPr>
        <w:pStyle w:val="ListParagraph"/>
        <w:numPr>
          <w:ilvl w:val="0"/>
          <w:numId w:val="9"/>
        </w:numPr>
      </w:pPr>
      <w:r>
        <w:t>Bit Team meeting update (MoDOT)</w:t>
      </w:r>
    </w:p>
    <w:p w14:paraId="04826887" w14:textId="282381FC" w:rsidR="006F0101" w:rsidRDefault="006F0101" w:rsidP="006F0101"/>
    <w:p w14:paraId="753E6328" w14:textId="3D84BDD8" w:rsidR="006F0101" w:rsidRPr="00002881" w:rsidRDefault="006F0101" w:rsidP="006F0101">
      <w:pPr>
        <w:ind w:left="720"/>
        <w:rPr>
          <w:color w:val="1F497D" w:themeColor="text2"/>
        </w:rPr>
      </w:pPr>
      <w:r w:rsidRPr="00002881">
        <w:rPr>
          <w:color w:val="1F497D" w:themeColor="text2"/>
        </w:rPr>
        <w:t>Discussed EPG and spec language revisions for BMD as proposed by MAPA members.</w:t>
      </w:r>
    </w:p>
    <w:p w14:paraId="6B7D88B0" w14:textId="56DDB558" w:rsidR="006F0101" w:rsidRPr="00002881" w:rsidRDefault="006F0101" w:rsidP="006F0101">
      <w:pPr>
        <w:ind w:left="720"/>
        <w:rPr>
          <w:color w:val="1F497D" w:themeColor="text2"/>
        </w:rPr>
      </w:pPr>
    </w:p>
    <w:p w14:paraId="5B67D1FD" w14:textId="591656C9" w:rsidR="006F0101" w:rsidRPr="00002881" w:rsidRDefault="006F0101" w:rsidP="006F0101">
      <w:pPr>
        <w:ind w:left="720"/>
        <w:rPr>
          <w:color w:val="1F497D" w:themeColor="text2"/>
        </w:rPr>
      </w:pPr>
      <w:r w:rsidRPr="00002881">
        <w:rPr>
          <w:color w:val="1F497D" w:themeColor="text2"/>
        </w:rPr>
        <w:t xml:space="preserve">Will not bump </w:t>
      </w:r>
      <w:r w:rsidR="00FD5648" w:rsidRPr="00002881">
        <w:rPr>
          <w:color w:val="1F497D" w:themeColor="text2"/>
        </w:rPr>
        <w:t>401 mix</w:t>
      </w:r>
      <w:r w:rsidR="002A45E8" w:rsidRPr="00002881">
        <w:rPr>
          <w:color w:val="1F497D" w:themeColor="text2"/>
        </w:rPr>
        <w:t xml:space="preserve"> binders</w:t>
      </w:r>
      <w:r w:rsidR="00FD5648" w:rsidRPr="00002881">
        <w:rPr>
          <w:color w:val="1F497D" w:themeColor="text2"/>
        </w:rPr>
        <w:t xml:space="preserve"> </w:t>
      </w:r>
      <w:r w:rsidRPr="00002881">
        <w:rPr>
          <w:color w:val="1F497D" w:themeColor="text2"/>
        </w:rPr>
        <w:t xml:space="preserve">down </w:t>
      </w:r>
      <w:r w:rsidR="00FD5648" w:rsidRPr="00002881">
        <w:rPr>
          <w:color w:val="1F497D" w:themeColor="text2"/>
        </w:rPr>
        <w:t>to lower temperature grade</w:t>
      </w:r>
      <w:r w:rsidR="002A45E8" w:rsidRPr="00002881">
        <w:rPr>
          <w:color w:val="1F497D" w:themeColor="text2"/>
        </w:rPr>
        <w:t>,</w:t>
      </w:r>
      <w:r w:rsidR="00FD5648" w:rsidRPr="00002881">
        <w:rPr>
          <w:color w:val="1F497D" w:themeColor="text2"/>
        </w:rPr>
        <w:t xml:space="preserve"> </w:t>
      </w:r>
      <w:r w:rsidR="002A45E8" w:rsidRPr="00002881">
        <w:rPr>
          <w:color w:val="1F497D" w:themeColor="text2"/>
        </w:rPr>
        <w:t xml:space="preserve">for the normal RAP and/or RAS softening ranges in Sec 401.2.2, </w:t>
      </w:r>
      <w:r w:rsidRPr="00002881">
        <w:rPr>
          <w:color w:val="1F497D" w:themeColor="text2"/>
        </w:rPr>
        <w:t xml:space="preserve">if </w:t>
      </w:r>
      <w:r w:rsidR="00FD5648" w:rsidRPr="00002881">
        <w:rPr>
          <w:color w:val="1F497D" w:themeColor="text2"/>
        </w:rPr>
        <w:t xml:space="preserve">already </w:t>
      </w:r>
      <w:r w:rsidRPr="00002881">
        <w:rPr>
          <w:color w:val="1F497D" w:themeColor="text2"/>
        </w:rPr>
        <w:t xml:space="preserve">specified </w:t>
      </w:r>
      <w:r w:rsidR="00FD5648" w:rsidRPr="00002881">
        <w:rPr>
          <w:color w:val="1F497D" w:themeColor="text2"/>
        </w:rPr>
        <w:t>in contract as a grade PG58-28</w:t>
      </w:r>
      <w:r w:rsidR="002A45E8" w:rsidRPr="00002881">
        <w:rPr>
          <w:color w:val="1F497D" w:themeColor="text2"/>
        </w:rPr>
        <w:t>.</w:t>
      </w:r>
    </w:p>
    <w:p w14:paraId="6130E6D4" w14:textId="77777777" w:rsidR="006F0101" w:rsidRPr="00002881" w:rsidRDefault="006F0101" w:rsidP="006F0101">
      <w:pPr>
        <w:ind w:left="720"/>
        <w:rPr>
          <w:color w:val="1F497D" w:themeColor="text2"/>
        </w:rPr>
      </w:pPr>
    </w:p>
    <w:p w14:paraId="44213C1F" w14:textId="4FCA05C9" w:rsidR="006F0101" w:rsidRPr="00002881" w:rsidRDefault="006F0101" w:rsidP="006F0101">
      <w:pPr>
        <w:ind w:left="720"/>
        <w:rPr>
          <w:color w:val="1F497D" w:themeColor="text2"/>
        </w:rPr>
      </w:pPr>
      <w:r w:rsidRPr="00002881">
        <w:rPr>
          <w:color w:val="1F497D" w:themeColor="text2"/>
        </w:rPr>
        <w:t>4:1 NMAS surface lift thicknesses proposed by MoDOT</w:t>
      </w:r>
      <w:r w:rsidR="00FD5648" w:rsidRPr="00002881">
        <w:rPr>
          <w:color w:val="1F497D" w:themeColor="text2"/>
        </w:rPr>
        <w:t xml:space="preserve"> CM for future paving projects.   Will have to get internal concurrence for asset management purposes.</w:t>
      </w:r>
    </w:p>
    <w:p w14:paraId="548497CC" w14:textId="77777777" w:rsidR="006F0101" w:rsidRPr="00002881" w:rsidRDefault="006F0101" w:rsidP="006F0101">
      <w:pPr>
        <w:ind w:left="720"/>
        <w:rPr>
          <w:color w:val="1F497D" w:themeColor="text2"/>
        </w:rPr>
      </w:pPr>
    </w:p>
    <w:p w14:paraId="58B3E29A" w14:textId="46269C29" w:rsidR="006F0101" w:rsidRPr="00002881" w:rsidRDefault="006F0101" w:rsidP="006F0101">
      <w:pPr>
        <w:ind w:left="720"/>
        <w:rPr>
          <w:color w:val="1F497D" w:themeColor="text2"/>
        </w:rPr>
      </w:pPr>
      <w:r w:rsidRPr="00002881">
        <w:rPr>
          <w:color w:val="1F497D" w:themeColor="text2"/>
        </w:rPr>
        <w:t>N</w:t>
      </w:r>
      <w:r w:rsidR="00FD5648" w:rsidRPr="00002881">
        <w:rPr>
          <w:color w:val="1F497D" w:themeColor="text2"/>
        </w:rPr>
        <w:t>a</w:t>
      </w:r>
      <w:r w:rsidRPr="00002881">
        <w:rPr>
          <w:color w:val="1F497D" w:themeColor="text2"/>
        </w:rPr>
        <w:t>not</w:t>
      </w:r>
      <w:r w:rsidR="00FD5648" w:rsidRPr="00002881">
        <w:rPr>
          <w:color w:val="1F497D" w:themeColor="text2"/>
        </w:rPr>
        <w:t>e</w:t>
      </w:r>
      <w:r w:rsidRPr="00002881">
        <w:rPr>
          <w:color w:val="1F497D" w:themeColor="text2"/>
        </w:rPr>
        <w:t xml:space="preserve">ch </w:t>
      </w:r>
      <w:r w:rsidR="002A45E8" w:rsidRPr="00002881">
        <w:rPr>
          <w:color w:val="1F497D" w:themeColor="text2"/>
        </w:rPr>
        <w:t xml:space="preserve">product </w:t>
      </w:r>
      <w:r w:rsidRPr="00002881">
        <w:rPr>
          <w:color w:val="1F497D" w:themeColor="text2"/>
        </w:rPr>
        <w:t xml:space="preserve">may be </w:t>
      </w:r>
      <w:r w:rsidR="00FD5648" w:rsidRPr="00002881">
        <w:rPr>
          <w:color w:val="1F497D" w:themeColor="text2"/>
        </w:rPr>
        <w:t>tested in future projects</w:t>
      </w:r>
      <w:r w:rsidRPr="00002881">
        <w:rPr>
          <w:color w:val="1F497D" w:themeColor="text2"/>
        </w:rPr>
        <w:t xml:space="preserve"> to </w:t>
      </w:r>
      <w:r w:rsidR="00FD5648" w:rsidRPr="00002881">
        <w:rPr>
          <w:color w:val="1F497D" w:themeColor="text2"/>
        </w:rPr>
        <w:t xml:space="preserve">evaluate for </w:t>
      </w:r>
      <w:r w:rsidRPr="00002881">
        <w:rPr>
          <w:color w:val="1F497D" w:themeColor="text2"/>
        </w:rPr>
        <w:t>minimiz</w:t>
      </w:r>
      <w:r w:rsidR="00FD5648" w:rsidRPr="00002881">
        <w:rPr>
          <w:color w:val="1F497D" w:themeColor="text2"/>
        </w:rPr>
        <w:t>ing</w:t>
      </w:r>
      <w:r w:rsidRPr="00002881">
        <w:rPr>
          <w:color w:val="1F497D" w:themeColor="text2"/>
        </w:rPr>
        <w:t xml:space="preserve"> tack track off.</w:t>
      </w:r>
    </w:p>
    <w:p w14:paraId="5D4E7DC2" w14:textId="77777777" w:rsidR="006F0101" w:rsidRPr="00002881" w:rsidRDefault="006F0101" w:rsidP="006F0101">
      <w:pPr>
        <w:ind w:left="720"/>
        <w:rPr>
          <w:color w:val="1F497D" w:themeColor="text2"/>
        </w:rPr>
      </w:pPr>
    </w:p>
    <w:p w14:paraId="1282E0EA" w14:textId="07E91835" w:rsidR="006F0101" w:rsidRPr="00002881" w:rsidRDefault="006F0101" w:rsidP="006F0101">
      <w:pPr>
        <w:ind w:left="720"/>
        <w:rPr>
          <w:color w:val="1F497D" w:themeColor="text2"/>
        </w:rPr>
      </w:pPr>
      <w:r w:rsidRPr="00002881">
        <w:rPr>
          <w:color w:val="1F497D" w:themeColor="text2"/>
        </w:rPr>
        <w:t>More IC/IR training at Black to Basics</w:t>
      </w:r>
      <w:r w:rsidR="00FD5648" w:rsidRPr="00002881">
        <w:rPr>
          <w:color w:val="1F497D" w:themeColor="text2"/>
        </w:rPr>
        <w:t>.</w:t>
      </w:r>
    </w:p>
    <w:p w14:paraId="2B2D84DC" w14:textId="77777777" w:rsidR="00097CF0" w:rsidRDefault="00097CF0" w:rsidP="00097CF0">
      <w:pPr>
        <w:pStyle w:val="ListParagraph"/>
      </w:pPr>
    </w:p>
    <w:p w14:paraId="071C5393" w14:textId="62C92E67" w:rsidR="004726DF" w:rsidRPr="006F0101" w:rsidRDefault="00297DDE" w:rsidP="00297DDE">
      <w:pPr>
        <w:pStyle w:val="ListParagraph"/>
        <w:numPr>
          <w:ilvl w:val="0"/>
          <w:numId w:val="9"/>
        </w:numPr>
        <w:rPr>
          <w:sz w:val="22"/>
          <w:szCs w:val="22"/>
        </w:rPr>
      </w:pPr>
      <w:r>
        <w:t>TSR Bonus for Class C Partial Depth Pavement Repair with Superpave Surface Mix</w:t>
      </w:r>
      <w:r w:rsidR="003A68D0">
        <w:t xml:space="preserve"> (MAPA)</w:t>
      </w:r>
    </w:p>
    <w:p w14:paraId="5B0603FA" w14:textId="6E33DF6B" w:rsidR="006F0101" w:rsidRDefault="006F0101" w:rsidP="006F0101">
      <w:pPr>
        <w:rPr>
          <w:sz w:val="22"/>
          <w:szCs w:val="22"/>
        </w:rPr>
      </w:pPr>
    </w:p>
    <w:p w14:paraId="570F09F9" w14:textId="7A572019" w:rsidR="006F0101" w:rsidRPr="00002881" w:rsidRDefault="006F0101" w:rsidP="006F0101">
      <w:pPr>
        <w:ind w:left="720"/>
        <w:rPr>
          <w:color w:val="1F497D" w:themeColor="text2"/>
          <w:sz w:val="22"/>
          <w:szCs w:val="22"/>
        </w:rPr>
      </w:pPr>
      <w:r w:rsidRPr="00002881">
        <w:rPr>
          <w:color w:val="1F497D" w:themeColor="text2"/>
          <w:sz w:val="22"/>
          <w:szCs w:val="22"/>
        </w:rPr>
        <w:t xml:space="preserve">MAPA members contend </w:t>
      </w:r>
      <w:r w:rsidR="00050510">
        <w:rPr>
          <w:color w:val="1F497D" w:themeColor="text2"/>
          <w:sz w:val="22"/>
          <w:szCs w:val="22"/>
        </w:rPr>
        <w:t xml:space="preserve">that the </w:t>
      </w:r>
      <w:r w:rsidRPr="00002881">
        <w:rPr>
          <w:color w:val="1F497D" w:themeColor="text2"/>
          <w:sz w:val="22"/>
          <w:szCs w:val="22"/>
        </w:rPr>
        <w:t xml:space="preserve">lack of </w:t>
      </w:r>
      <w:r w:rsidR="00050510" w:rsidRPr="00002881">
        <w:rPr>
          <w:color w:val="1F497D" w:themeColor="text2"/>
          <w:sz w:val="22"/>
          <w:szCs w:val="22"/>
        </w:rPr>
        <w:t xml:space="preserve">language </w:t>
      </w:r>
      <w:r w:rsidR="00050510">
        <w:rPr>
          <w:color w:val="1F497D" w:themeColor="text2"/>
          <w:sz w:val="22"/>
          <w:szCs w:val="22"/>
        </w:rPr>
        <w:t xml:space="preserve">for </w:t>
      </w:r>
      <w:r w:rsidRPr="00002881">
        <w:rPr>
          <w:color w:val="1F497D" w:themeColor="text2"/>
          <w:sz w:val="22"/>
          <w:szCs w:val="22"/>
        </w:rPr>
        <w:t xml:space="preserve">TSR bonus exclusion </w:t>
      </w:r>
      <w:r w:rsidR="00050510">
        <w:rPr>
          <w:color w:val="1F497D" w:themeColor="text2"/>
          <w:sz w:val="22"/>
          <w:szCs w:val="22"/>
        </w:rPr>
        <w:t>in</w:t>
      </w:r>
      <w:r w:rsidRPr="00002881">
        <w:rPr>
          <w:color w:val="1F497D" w:themeColor="text2"/>
          <w:sz w:val="22"/>
          <w:szCs w:val="22"/>
        </w:rPr>
        <w:t xml:space="preserve"> 403 mixes used for 613 Class C repairs does not make them ineligible for bonus.  MoDOT clarified that 613 pay items were never intended for TSR bonuses.</w:t>
      </w:r>
      <w:r w:rsidR="00D0071F" w:rsidRPr="00002881">
        <w:rPr>
          <w:color w:val="1F497D" w:themeColor="text2"/>
          <w:sz w:val="22"/>
          <w:szCs w:val="22"/>
        </w:rPr>
        <w:t xml:space="preserve">  </w:t>
      </w:r>
      <w:r w:rsidR="002A45E8" w:rsidRPr="00002881">
        <w:rPr>
          <w:color w:val="1F497D" w:themeColor="text2"/>
          <w:sz w:val="22"/>
          <w:szCs w:val="22"/>
        </w:rPr>
        <w:t>MoDOT concurred</w:t>
      </w:r>
      <w:r w:rsidR="00D0071F" w:rsidRPr="00002881">
        <w:rPr>
          <w:color w:val="1F497D" w:themeColor="text2"/>
          <w:sz w:val="22"/>
          <w:szCs w:val="22"/>
        </w:rPr>
        <w:t xml:space="preserve"> </w:t>
      </w:r>
      <w:r w:rsidR="002A45E8" w:rsidRPr="00002881">
        <w:rPr>
          <w:color w:val="1F497D" w:themeColor="text2"/>
          <w:sz w:val="22"/>
          <w:szCs w:val="22"/>
        </w:rPr>
        <w:t xml:space="preserve">that </w:t>
      </w:r>
      <w:r w:rsidR="00D0071F" w:rsidRPr="00002881">
        <w:rPr>
          <w:color w:val="1F497D" w:themeColor="text2"/>
          <w:sz w:val="22"/>
          <w:szCs w:val="22"/>
        </w:rPr>
        <w:t>SMA</w:t>
      </w:r>
      <w:r w:rsidR="002A45E8" w:rsidRPr="00002881">
        <w:rPr>
          <w:color w:val="1F497D" w:themeColor="text2"/>
          <w:sz w:val="22"/>
          <w:szCs w:val="22"/>
        </w:rPr>
        <w:t xml:space="preserve"> mixes should be excluded</w:t>
      </w:r>
      <w:r w:rsidR="00D0071F" w:rsidRPr="00002881">
        <w:rPr>
          <w:color w:val="1F497D" w:themeColor="text2"/>
          <w:sz w:val="22"/>
          <w:szCs w:val="22"/>
        </w:rPr>
        <w:t xml:space="preserve"> from Class C repairs, because of </w:t>
      </w:r>
      <w:r w:rsidR="002A45E8" w:rsidRPr="00002881">
        <w:rPr>
          <w:color w:val="1F497D" w:themeColor="text2"/>
          <w:sz w:val="22"/>
          <w:szCs w:val="22"/>
        </w:rPr>
        <w:t>placing and compacting difficulty for small areas</w:t>
      </w:r>
      <w:r w:rsidR="00D0071F" w:rsidRPr="00002881">
        <w:rPr>
          <w:color w:val="1F497D" w:themeColor="text2"/>
          <w:sz w:val="22"/>
          <w:szCs w:val="22"/>
        </w:rPr>
        <w:t>.</w:t>
      </w:r>
    </w:p>
    <w:p w14:paraId="11B22AB0" w14:textId="7B1C6645" w:rsidR="00D0071F" w:rsidRDefault="00D0071F" w:rsidP="006F0101">
      <w:pPr>
        <w:ind w:left="720"/>
        <w:rPr>
          <w:color w:val="FF0000"/>
          <w:sz w:val="22"/>
          <w:szCs w:val="22"/>
        </w:rPr>
      </w:pPr>
    </w:p>
    <w:p w14:paraId="0B8C5816" w14:textId="00A28F23" w:rsidR="00D0071F" w:rsidRPr="00D0071F" w:rsidRDefault="00D0071F" w:rsidP="006F0101">
      <w:pPr>
        <w:ind w:left="720"/>
        <w:rPr>
          <w:color w:val="FF0000"/>
          <w:sz w:val="22"/>
          <w:szCs w:val="22"/>
        </w:rPr>
      </w:pPr>
      <w:r>
        <w:rPr>
          <w:color w:val="FF0000"/>
          <w:sz w:val="22"/>
          <w:szCs w:val="22"/>
        </w:rPr>
        <w:t xml:space="preserve">ACTION ITEM:  </w:t>
      </w:r>
      <w:r w:rsidR="0002752F">
        <w:rPr>
          <w:color w:val="FF0000"/>
          <w:sz w:val="22"/>
          <w:szCs w:val="22"/>
        </w:rPr>
        <w:t>MoDOT will d</w:t>
      </w:r>
      <w:r>
        <w:rPr>
          <w:color w:val="FF0000"/>
          <w:sz w:val="22"/>
          <w:szCs w:val="22"/>
        </w:rPr>
        <w:t>raft language for clarifications</w:t>
      </w:r>
      <w:r w:rsidR="0002752F">
        <w:rPr>
          <w:color w:val="FF0000"/>
          <w:sz w:val="22"/>
          <w:szCs w:val="22"/>
        </w:rPr>
        <w:t xml:space="preserve"> of allowable surface mix types for Class C repairs</w:t>
      </w:r>
      <w:r>
        <w:rPr>
          <w:color w:val="FF0000"/>
          <w:sz w:val="22"/>
          <w:szCs w:val="22"/>
        </w:rPr>
        <w:t>.</w:t>
      </w:r>
    </w:p>
    <w:p w14:paraId="242DCAE5" w14:textId="77777777" w:rsidR="00B83115" w:rsidRPr="00B83115" w:rsidRDefault="00B83115" w:rsidP="00B83115">
      <w:pPr>
        <w:pStyle w:val="ListParagraph"/>
        <w:rPr>
          <w:sz w:val="22"/>
          <w:szCs w:val="22"/>
        </w:rPr>
      </w:pPr>
    </w:p>
    <w:p w14:paraId="55C7C855" w14:textId="5AF57955" w:rsidR="00B83115" w:rsidRPr="00D0071F" w:rsidRDefault="00297DDE" w:rsidP="00791D95">
      <w:pPr>
        <w:pStyle w:val="ListParagraph"/>
        <w:numPr>
          <w:ilvl w:val="0"/>
          <w:numId w:val="9"/>
        </w:numPr>
        <w:rPr>
          <w:sz w:val="22"/>
          <w:szCs w:val="22"/>
        </w:rPr>
      </w:pPr>
      <w:r>
        <w:t>Asphalt Index for Class C Pavement Repair, similar Class B</w:t>
      </w:r>
      <w:r w:rsidR="00097CF0" w:rsidRPr="00097CF0">
        <w:t xml:space="preserve"> </w:t>
      </w:r>
      <w:r w:rsidR="00710EAD">
        <w:t>(</w:t>
      </w:r>
      <w:r w:rsidR="00B83115">
        <w:t>M</w:t>
      </w:r>
      <w:r w:rsidR="00120591">
        <w:t>APA</w:t>
      </w:r>
      <w:r w:rsidR="00710EAD">
        <w:t>)</w:t>
      </w:r>
    </w:p>
    <w:p w14:paraId="163C8F05" w14:textId="676E13E1" w:rsidR="00D0071F" w:rsidRDefault="00D0071F" w:rsidP="00D0071F">
      <w:pPr>
        <w:rPr>
          <w:sz w:val="22"/>
          <w:szCs w:val="22"/>
        </w:rPr>
      </w:pPr>
    </w:p>
    <w:p w14:paraId="773DC0CA" w14:textId="7F0D64BB" w:rsidR="00D0071F" w:rsidRDefault="002A45E8" w:rsidP="00D0071F">
      <w:pPr>
        <w:ind w:left="720"/>
        <w:rPr>
          <w:color w:val="FF0000"/>
          <w:sz w:val="22"/>
          <w:szCs w:val="22"/>
        </w:rPr>
      </w:pPr>
      <w:r w:rsidRPr="00002881">
        <w:rPr>
          <w:color w:val="1F497D" w:themeColor="text2"/>
          <w:sz w:val="22"/>
          <w:szCs w:val="22"/>
        </w:rPr>
        <w:t xml:space="preserve">The current </w:t>
      </w:r>
      <w:r w:rsidR="00D0071F" w:rsidRPr="00002881">
        <w:rPr>
          <w:color w:val="1F497D" w:themeColor="text2"/>
          <w:sz w:val="22"/>
          <w:szCs w:val="22"/>
        </w:rPr>
        <w:t xml:space="preserve">MoDOT interpretation is that </w:t>
      </w:r>
      <w:r w:rsidRPr="00002881">
        <w:rPr>
          <w:color w:val="1F497D" w:themeColor="text2"/>
          <w:sz w:val="22"/>
          <w:szCs w:val="22"/>
        </w:rPr>
        <w:t xml:space="preserve">the </w:t>
      </w:r>
      <w:r w:rsidR="00D0071F" w:rsidRPr="00002881">
        <w:rPr>
          <w:color w:val="1F497D" w:themeColor="text2"/>
          <w:sz w:val="22"/>
          <w:szCs w:val="22"/>
        </w:rPr>
        <w:t xml:space="preserve">AC index applies to </w:t>
      </w:r>
      <w:r w:rsidRPr="00002881">
        <w:rPr>
          <w:color w:val="1F497D" w:themeColor="text2"/>
          <w:sz w:val="22"/>
          <w:szCs w:val="22"/>
        </w:rPr>
        <w:t xml:space="preserve">mixes </w:t>
      </w:r>
      <w:r w:rsidR="00B81809" w:rsidRPr="00002881">
        <w:rPr>
          <w:color w:val="1F497D" w:themeColor="text2"/>
          <w:sz w:val="22"/>
          <w:szCs w:val="22"/>
        </w:rPr>
        <w:t xml:space="preserve">for </w:t>
      </w:r>
      <w:r w:rsidR="00D0071F" w:rsidRPr="00002881">
        <w:rPr>
          <w:color w:val="1F497D" w:themeColor="text2"/>
          <w:sz w:val="22"/>
          <w:szCs w:val="22"/>
        </w:rPr>
        <w:t xml:space="preserve">both Class B and C </w:t>
      </w:r>
      <w:r w:rsidR="00B81809" w:rsidRPr="00002881">
        <w:rPr>
          <w:color w:val="1F497D" w:themeColor="text2"/>
          <w:sz w:val="22"/>
          <w:szCs w:val="22"/>
        </w:rPr>
        <w:t>partial depth repairs</w:t>
      </w:r>
      <w:r w:rsidR="00D0071F" w:rsidRPr="00002881">
        <w:rPr>
          <w:color w:val="1F497D" w:themeColor="text2"/>
          <w:sz w:val="22"/>
          <w:szCs w:val="22"/>
        </w:rPr>
        <w:t xml:space="preserve">.  </w:t>
      </w:r>
      <w:r w:rsidR="00EB134B">
        <w:rPr>
          <w:color w:val="1F497D" w:themeColor="text2"/>
          <w:sz w:val="22"/>
          <w:szCs w:val="22"/>
        </w:rPr>
        <w:t>However, t</w:t>
      </w:r>
      <w:r w:rsidR="00002881" w:rsidRPr="00002881">
        <w:rPr>
          <w:color w:val="1F497D" w:themeColor="text2"/>
          <w:sz w:val="22"/>
          <w:szCs w:val="22"/>
        </w:rPr>
        <w:t xml:space="preserve">he Class C pay item was created several years ago to fill a needed gap for partial depth repairs in asphalt </w:t>
      </w:r>
      <w:r w:rsidR="00EB134B">
        <w:rPr>
          <w:color w:val="1F497D" w:themeColor="text2"/>
          <w:sz w:val="22"/>
          <w:szCs w:val="22"/>
        </w:rPr>
        <w:t xml:space="preserve">pavement </w:t>
      </w:r>
      <w:r w:rsidR="00002881" w:rsidRPr="00002881">
        <w:rPr>
          <w:color w:val="1F497D" w:themeColor="text2"/>
          <w:sz w:val="22"/>
          <w:szCs w:val="22"/>
        </w:rPr>
        <w:t>prior to receiving an overlay</w:t>
      </w:r>
      <w:r w:rsidR="00EB134B">
        <w:rPr>
          <w:color w:val="1F497D" w:themeColor="text2"/>
          <w:sz w:val="22"/>
          <w:szCs w:val="22"/>
        </w:rPr>
        <w:t>, because u</w:t>
      </w:r>
      <w:r w:rsidR="00002881" w:rsidRPr="00002881">
        <w:rPr>
          <w:color w:val="1F497D" w:themeColor="text2"/>
          <w:sz w:val="22"/>
          <w:szCs w:val="22"/>
        </w:rPr>
        <w:t xml:space="preserve">p to that point, designers were overusing the Class B pay item, which was really meant for small area repairs in concrete pavements prior to receiving an asphalt overlay.  </w:t>
      </w:r>
      <w:r w:rsidR="00EB134B">
        <w:rPr>
          <w:color w:val="1F497D" w:themeColor="text2"/>
          <w:sz w:val="22"/>
          <w:szCs w:val="22"/>
        </w:rPr>
        <w:t>Since</w:t>
      </w:r>
      <w:r w:rsidR="00002881" w:rsidRPr="00002881">
        <w:rPr>
          <w:color w:val="1F497D" w:themeColor="text2"/>
          <w:sz w:val="22"/>
          <w:szCs w:val="22"/>
        </w:rPr>
        <w:t xml:space="preserve"> there should be relatively small quantities of Class B repairs in future projects, now that Class C repairs are </w:t>
      </w:r>
      <w:r w:rsidR="00EB134B">
        <w:rPr>
          <w:color w:val="1F497D" w:themeColor="text2"/>
          <w:sz w:val="22"/>
          <w:szCs w:val="22"/>
        </w:rPr>
        <w:t xml:space="preserve">correctly </w:t>
      </w:r>
      <w:r w:rsidR="00002881" w:rsidRPr="00002881">
        <w:rPr>
          <w:color w:val="1F497D" w:themeColor="text2"/>
          <w:sz w:val="22"/>
          <w:szCs w:val="22"/>
        </w:rPr>
        <w:t xml:space="preserve">being specified in projects instead, </w:t>
      </w:r>
      <w:r w:rsidR="00002881" w:rsidRPr="00002881">
        <w:rPr>
          <w:color w:val="1F497D" w:themeColor="text2"/>
          <w:sz w:val="22"/>
          <w:szCs w:val="22"/>
        </w:rPr>
        <w:lastRenderedPageBreak/>
        <w:t xml:space="preserve">MoDOT would like to eliminate the AC index for Class B repairs, </w:t>
      </w:r>
      <w:r w:rsidR="00EB134B">
        <w:rPr>
          <w:color w:val="1F497D" w:themeColor="text2"/>
          <w:sz w:val="22"/>
          <w:szCs w:val="22"/>
        </w:rPr>
        <w:t>due to</w:t>
      </w:r>
      <w:r w:rsidR="00002881" w:rsidRPr="00002881">
        <w:rPr>
          <w:color w:val="1F497D" w:themeColor="text2"/>
          <w:sz w:val="22"/>
          <w:szCs w:val="22"/>
        </w:rPr>
        <w:t xml:space="preserve"> the relatively time-consuming task of administering contract adjustments for very minor quantities.</w:t>
      </w:r>
    </w:p>
    <w:p w14:paraId="59E2796E" w14:textId="77777777" w:rsidR="00D0071F" w:rsidRDefault="00D0071F" w:rsidP="00D0071F">
      <w:pPr>
        <w:ind w:left="720"/>
        <w:rPr>
          <w:color w:val="FF0000"/>
          <w:sz w:val="22"/>
          <w:szCs w:val="22"/>
        </w:rPr>
      </w:pPr>
    </w:p>
    <w:p w14:paraId="04FD8E03" w14:textId="708C4B2C" w:rsidR="00D0071F" w:rsidRPr="00D0071F" w:rsidRDefault="00D0071F" w:rsidP="00D0071F">
      <w:pPr>
        <w:ind w:left="720"/>
        <w:rPr>
          <w:color w:val="FF0000"/>
          <w:sz w:val="22"/>
          <w:szCs w:val="22"/>
        </w:rPr>
      </w:pPr>
      <w:r>
        <w:rPr>
          <w:color w:val="FF0000"/>
          <w:sz w:val="22"/>
          <w:szCs w:val="22"/>
        </w:rPr>
        <w:t>ACTION ITEM: MAPA will survey members if okay with eliminating AC index for Class B.</w:t>
      </w:r>
    </w:p>
    <w:p w14:paraId="6276C9D7" w14:textId="77777777" w:rsidR="00120591" w:rsidRPr="00120591" w:rsidRDefault="00120591" w:rsidP="00120591">
      <w:pPr>
        <w:pStyle w:val="ListParagraph"/>
        <w:rPr>
          <w:sz w:val="22"/>
          <w:szCs w:val="22"/>
        </w:rPr>
      </w:pPr>
    </w:p>
    <w:p w14:paraId="32FB018A" w14:textId="074FF967" w:rsidR="00120591" w:rsidRPr="00D0071F" w:rsidRDefault="00297DDE" w:rsidP="00297DDE">
      <w:pPr>
        <w:pStyle w:val="ListParagraph"/>
        <w:numPr>
          <w:ilvl w:val="0"/>
          <w:numId w:val="9"/>
        </w:numPr>
        <w:rPr>
          <w:sz w:val="22"/>
          <w:szCs w:val="22"/>
        </w:rPr>
      </w:pPr>
      <w:r>
        <w:t xml:space="preserve">Class C Surface Mix </w:t>
      </w:r>
      <w:r w:rsidR="00120591">
        <w:t>(MAPA)</w:t>
      </w:r>
    </w:p>
    <w:p w14:paraId="221F889C" w14:textId="7DC5ADF8" w:rsidR="00D0071F" w:rsidRDefault="00D0071F" w:rsidP="00D0071F">
      <w:pPr>
        <w:rPr>
          <w:sz w:val="22"/>
          <w:szCs w:val="22"/>
        </w:rPr>
      </w:pPr>
    </w:p>
    <w:p w14:paraId="23AFEBC5" w14:textId="608B899C" w:rsidR="00D0071F" w:rsidRPr="00D0071F" w:rsidRDefault="00D0071F" w:rsidP="00D0071F">
      <w:pPr>
        <w:ind w:left="720"/>
        <w:rPr>
          <w:color w:val="FF0000"/>
          <w:sz w:val="22"/>
          <w:szCs w:val="22"/>
        </w:rPr>
      </w:pPr>
      <w:r w:rsidRPr="00D0071F">
        <w:rPr>
          <w:color w:val="FF0000"/>
          <w:sz w:val="22"/>
          <w:szCs w:val="22"/>
        </w:rPr>
        <w:t xml:space="preserve">Covered in </w:t>
      </w:r>
      <w:r w:rsidR="00B81809">
        <w:rPr>
          <w:color w:val="FF0000"/>
          <w:sz w:val="22"/>
          <w:szCs w:val="22"/>
        </w:rPr>
        <w:t xml:space="preserve">Item </w:t>
      </w:r>
      <w:r w:rsidRPr="00D0071F">
        <w:rPr>
          <w:color w:val="FF0000"/>
          <w:sz w:val="22"/>
          <w:szCs w:val="22"/>
        </w:rPr>
        <w:t>#2.</w:t>
      </w:r>
    </w:p>
    <w:p w14:paraId="333F71A7" w14:textId="77777777" w:rsidR="00097CF0" w:rsidRPr="00097CF0" w:rsidRDefault="00097CF0" w:rsidP="00097CF0">
      <w:pPr>
        <w:pStyle w:val="ListParagraph"/>
        <w:rPr>
          <w:sz w:val="22"/>
          <w:szCs w:val="22"/>
        </w:rPr>
      </w:pPr>
    </w:p>
    <w:p w14:paraId="402053E6" w14:textId="6C9878FB" w:rsidR="00097CF0" w:rsidRDefault="00297DDE" w:rsidP="00297DDE">
      <w:pPr>
        <w:pStyle w:val="ListParagraph"/>
        <w:numPr>
          <w:ilvl w:val="0"/>
          <w:numId w:val="9"/>
        </w:numPr>
        <w:rPr>
          <w:sz w:val="22"/>
          <w:szCs w:val="22"/>
        </w:rPr>
      </w:pPr>
      <w:r>
        <w:t>Data from Performance Test and TSR</w:t>
      </w:r>
      <w:r w:rsidR="00097CF0" w:rsidRPr="00297DDE">
        <w:rPr>
          <w:sz w:val="22"/>
          <w:szCs w:val="22"/>
        </w:rPr>
        <w:t xml:space="preserve"> (M</w:t>
      </w:r>
      <w:r w:rsidR="009D00D1">
        <w:rPr>
          <w:sz w:val="22"/>
          <w:szCs w:val="22"/>
        </w:rPr>
        <w:t>APA</w:t>
      </w:r>
      <w:r w:rsidR="00097CF0" w:rsidRPr="00297DDE">
        <w:rPr>
          <w:sz w:val="22"/>
          <w:szCs w:val="22"/>
        </w:rPr>
        <w:t>)</w:t>
      </w:r>
    </w:p>
    <w:p w14:paraId="306616F7" w14:textId="2720F2DB" w:rsidR="00D0071F" w:rsidRDefault="00D0071F" w:rsidP="00D0071F">
      <w:pPr>
        <w:rPr>
          <w:sz w:val="22"/>
          <w:szCs w:val="22"/>
        </w:rPr>
      </w:pPr>
    </w:p>
    <w:p w14:paraId="516B347E" w14:textId="3D42A85F" w:rsidR="00EB134B" w:rsidRDefault="00305A59" w:rsidP="00D0071F">
      <w:pPr>
        <w:ind w:left="720"/>
        <w:rPr>
          <w:color w:val="FF0000"/>
          <w:sz w:val="22"/>
          <w:szCs w:val="22"/>
        </w:rPr>
      </w:pPr>
      <w:r w:rsidRPr="00305A59">
        <w:rPr>
          <w:color w:val="1F497D" w:themeColor="text2"/>
          <w:sz w:val="22"/>
          <w:szCs w:val="22"/>
        </w:rPr>
        <w:t>MAPA members were concerned about receiving QA TSR results from MoDOT long after they were performed.</w:t>
      </w:r>
    </w:p>
    <w:p w14:paraId="0D419614" w14:textId="77777777" w:rsidR="00EB134B" w:rsidRDefault="00EB134B" w:rsidP="00D0071F">
      <w:pPr>
        <w:ind w:left="720"/>
        <w:rPr>
          <w:color w:val="FF0000"/>
          <w:sz w:val="22"/>
          <w:szCs w:val="22"/>
        </w:rPr>
      </w:pPr>
    </w:p>
    <w:p w14:paraId="361170AF" w14:textId="53817C16" w:rsidR="00D0071F" w:rsidRPr="00D0071F" w:rsidRDefault="002C1294" w:rsidP="00D0071F">
      <w:pPr>
        <w:ind w:left="720"/>
        <w:rPr>
          <w:color w:val="FF0000"/>
          <w:sz w:val="22"/>
          <w:szCs w:val="22"/>
        </w:rPr>
      </w:pPr>
      <w:r>
        <w:rPr>
          <w:color w:val="FF0000"/>
          <w:sz w:val="22"/>
          <w:szCs w:val="22"/>
        </w:rPr>
        <w:t>ACTION ITEM:  MoDOT will investigate if there’s an internal holdup point for reporting TSR results to contractor</w:t>
      </w:r>
      <w:r w:rsidR="00305A59">
        <w:rPr>
          <w:color w:val="FF0000"/>
          <w:sz w:val="22"/>
          <w:szCs w:val="22"/>
        </w:rPr>
        <w:t xml:space="preserve"> and try to improve timeliness.</w:t>
      </w:r>
    </w:p>
    <w:p w14:paraId="5041AA42" w14:textId="77777777" w:rsidR="00B83115" w:rsidRPr="00DC250C" w:rsidRDefault="00B83115" w:rsidP="00DC250C">
      <w:pPr>
        <w:rPr>
          <w:sz w:val="22"/>
          <w:szCs w:val="22"/>
        </w:rPr>
      </w:pPr>
    </w:p>
    <w:p w14:paraId="130B028A" w14:textId="21B0CAEB" w:rsidR="00E20539" w:rsidRPr="009D00D1" w:rsidRDefault="009D00D1" w:rsidP="009D00D1">
      <w:pPr>
        <w:pStyle w:val="ListParagraph"/>
        <w:numPr>
          <w:ilvl w:val="0"/>
          <w:numId w:val="9"/>
        </w:numPr>
        <w:rPr>
          <w:sz w:val="22"/>
          <w:szCs w:val="22"/>
        </w:rPr>
      </w:pPr>
      <w:r>
        <w:t xml:space="preserve">April Standard Specification Changes </w:t>
      </w:r>
      <w:r w:rsidR="003D0BBF">
        <w:t>(M</w:t>
      </w:r>
      <w:r>
        <w:t>APA</w:t>
      </w:r>
      <w:r w:rsidR="00710EAD">
        <w:t>)</w:t>
      </w:r>
    </w:p>
    <w:p w14:paraId="4C71F6C1" w14:textId="77777777" w:rsidR="009D00D1" w:rsidRPr="009D00D1" w:rsidRDefault="009D00D1" w:rsidP="009D00D1">
      <w:pPr>
        <w:pStyle w:val="ListParagraph"/>
        <w:rPr>
          <w:sz w:val="22"/>
          <w:szCs w:val="22"/>
        </w:rPr>
      </w:pPr>
    </w:p>
    <w:p w14:paraId="16656F77" w14:textId="3C7680E7" w:rsidR="009D00D1" w:rsidRPr="002C1294" w:rsidRDefault="009D00D1" w:rsidP="009D00D1">
      <w:pPr>
        <w:pStyle w:val="ListParagraph"/>
        <w:numPr>
          <w:ilvl w:val="1"/>
          <w:numId w:val="9"/>
        </w:numPr>
        <w:rPr>
          <w:sz w:val="22"/>
          <w:szCs w:val="22"/>
        </w:rPr>
      </w:pPr>
      <w:r w:rsidRPr="006B769D">
        <w:rPr>
          <w:color w:val="1F497D" w:themeColor="text2"/>
          <w:u w:val="single"/>
        </w:rPr>
        <w:t>Sec 401.7.6 Joints.</w:t>
      </w:r>
      <w:r w:rsidRPr="0099139F">
        <w:rPr>
          <w:color w:val="1F497D" w:themeColor="text2"/>
        </w:rPr>
        <w:t xml:space="preserve"> </w:t>
      </w:r>
      <w:r w:rsidR="003A2331" w:rsidRPr="0099139F">
        <w:rPr>
          <w:color w:val="1F497D" w:themeColor="text2"/>
        </w:rPr>
        <w:t>MoDOT m</w:t>
      </w:r>
      <w:r w:rsidRPr="0099139F">
        <w:rPr>
          <w:color w:val="1F497D" w:themeColor="text2"/>
        </w:rPr>
        <w:t xml:space="preserve">ade </w:t>
      </w:r>
      <w:r w:rsidR="003A2331" w:rsidRPr="0099139F">
        <w:rPr>
          <w:color w:val="1F497D" w:themeColor="text2"/>
        </w:rPr>
        <w:t xml:space="preserve">a </w:t>
      </w:r>
      <w:r w:rsidRPr="0099139F">
        <w:rPr>
          <w:color w:val="1F497D" w:themeColor="text2"/>
        </w:rPr>
        <w:t>clarification to the longitudinal joint</w:t>
      </w:r>
      <w:r w:rsidR="003A2331" w:rsidRPr="0099139F">
        <w:rPr>
          <w:color w:val="1F497D" w:themeColor="text2"/>
        </w:rPr>
        <w:t xml:space="preserve"> density testing requirement </w:t>
      </w:r>
      <w:r w:rsidRPr="0099139F">
        <w:rPr>
          <w:color w:val="1F497D" w:themeColor="text2"/>
        </w:rPr>
        <w:t xml:space="preserve">by adding </w:t>
      </w:r>
      <w:r w:rsidR="003A2331" w:rsidRPr="0099139F">
        <w:rPr>
          <w:color w:val="1F497D" w:themeColor="text2"/>
        </w:rPr>
        <w:t xml:space="preserve">an </w:t>
      </w:r>
      <w:r w:rsidRPr="0099139F">
        <w:rPr>
          <w:color w:val="1F497D" w:themeColor="text2"/>
        </w:rPr>
        <w:t xml:space="preserve">“unconfined” </w:t>
      </w:r>
      <w:r w:rsidR="003A2331" w:rsidRPr="0099139F">
        <w:rPr>
          <w:color w:val="1F497D" w:themeColor="text2"/>
        </w:rPr>
        <w:t>qualifier, so that contractors would not be inadvertently forced to core a confined joint.  However, MAPA members pointed out there was a further problem with the current language about rotating core locations back and forth on two unconfined joints of an asphalt mat, because the shoulder side</w:t>
      </w:r>
      <w:r w:rsidR="0099139F" w:rsidRPr="0099139F">
        <w:rPr>
          <w:color w:val="1F497D" w:themeColor="text2"/>
        </w:rPr>
        <w:t>,</w:t>
      </w:r>
      <w:r w:rsidR="003A2331" w:rsidRPr="0099139F">
        <w:rPr>
          <w:color w:val="1F497D" w:themeColor="text2"/>
        </w:rPr>
        <w:t xml:space="preserve"> on roads receiving 401 mix overlays</w:t>
      </w:r>
      <w:r w:rsidR="0099139F" w:rsidRPr="0099139F">
        <w:rPr>
          <w:color w:val="1F497D" w:themeColor="text2"/>
        </w:rPr>
        <w:t>,</w:t>
      </w:r>
      <w:r w:rsidR="003A2331" w:rsidRPr="0099139F">
        <w:rPr>
          <w:color w:val="1F497D" w:themeColor="text2"/>
        </w:rPr>
        <w:t xml:space="preserve"> is often very weakly supported </w:t>
      </w:r>
      <w:r w:rsidR="0099139F" w:rsidRPr="0099139F">
        <w:rPr>
          <w:color w:val="1F497D" w:themeColor="text2"/>
        </w:rPr>
        <w:t>and difficult to achieve density on.</w:t>
      </w:r>
      <w:r w:rsidR="003A2331">
        <w:t xml:space="preserve">  </w:t>
      </w:r>
    </w:p>
    <w:p w14:paraId="36F53D5B" w14:textId="3FA37005" w:rsidR="002C1294" w:rsidRDefault="002C1294" w:rsidP="002C1294">
      <w:pPr>
        <w:pStyle w:val="ListParagraph"/>
        <w:ind w:left="1440"/>
      </w:pPr>
    </w:p>
    <w:p w14:paraId="7C0D5677" w14:textId="3303D732" w:rsidR="008C6210" w:rsidRPr="00500190" w:rsidRDefault="00500190" w:rsidP="002C1294">
      <w:pPr>
        <w:pStyle w:val="ListParagraph"/>
        <w:ind w:left="1440"/>
        <w:rPr>
          <w:color w:val="FF0000"/>
        </w:rPr>
      </w:pPr>
      <w:r>
        <w:rPr>
          <w:color w:val="FF0000"/>
        </w:rPr>
        <w:t xml:space="preserve">ACTION ITEM: </w:t>
      </w:r>
      <w:r w:rsidR="0099139F">
        <w:rPr>
          <w:color w:val="FF0000"/>
        </w:rPr>
        <w:t>MoDOT will evaluate relaxing unconfined joint density testing on shoulder side for 401 mixes.</w:t>
      </w:r>
    </w:p>
    <w:p w14:paraId="76BFCB4D" w14:textId="77777777" w:rsidR="008C6210" w:rsidRPr="009D00D1" w:rsidRDefault="008C6210" w:rsidP="002C1294">
      <w:pPr>
        <w:pStyle w:val="ListParagraph"/>
        <w:ind w:left="1440"/>
        <w:rPr>
          <w:sz w:val="22"/>
          <w:szCs w:val="22"/>
        </w:rPr>
      </w:pPr>
    </w:p>
    <w:p w14:paraId="5BB32557" w14:textId="664CBB96" w:rsidR="009D00D1" w:rsidRPr="008C6210" w:rsidRDefault="009D00D1" w:rsidP="009D00D1">
      <w:pPr>
        <w:pStyle w:val="ListParagraph"/>
        <w:numPr>
          <w:ilvl w:val="1"/>
          <w:numId w:val="9"/>
        </w:numPr>
        <w:rPr>
          <w:sz w:val="22"/>
          <w:szCs w:val="22"/>
        </w:rPr>
      </w:pPr>
      <w:r w:rsidRPr="00207746">
        <w:rPr>
          <w:color w:val="1F497D" w:themeColor="text2"/>
          <w:u w:val="single"/>
        </w:rPr>
        <w:t>Sec 403.23.7.4.3 Single Lift or Leveling Course Work.</w:t>
      </w:r>
      <w:r w:rsidR="006B769D" w:rsidRPr="00207746">
        <w:rPr>
          <w:color w:val="1F497D" w:themeColor="text2"/>
        </w:rPr>
        <w:t xml:space="preserve"> </w:t>
      </w:r>
      <w:r w:rsidRPr="00207746">
        <w:rPr>
          <w:color w:val="1F497D" w:themeColor="text2"/>
        </w:rPr>
        <w:t xml:space="preserve"> </w:t>
      </w:r>
      <w:r w:rsidR="006B769D" w:rsidRPr="00207746">
        <w:rPr>
          <w:color w:val="1F497D" w:themeColor="text2"/>
        </w:rPr>
        <w:t>MoDOT a</w:t>
      </w:r>
      <w:r w:rsidRPr="00207746">
        <w:rPr>
          <w:color w:val="1F497D" w:themeColor="text2"/>
        </w:rPr>
        <w:t>dd</w:t>
      </w:r>
      <w:r w:rsidR="006B769D" w:rsidRPr="00207746">
        <w:rPr>
          <w:color w:val="1F497D" w:themeColor="text2"/>
        </w:rPr>
        <w:t>ed</w:t>
      </w:r>
      <w:r w:rsidRPr="00207746">
        <w:rPr>
          <w:color w:val="1F497D" w:themeColor="text2"/>
        </w:rPr>
        <w:t xml:space="preserve"> “on </w:t>
      </w:r>
      <w:r w:rsidR="00740942" w:rsidRPr="00207746">
        <w:rPr>
          <w:color w:val="1F497D" w:themeColor="text2"/>
        </w:rPr>
        <w:t>U</w:t>
      </w:r>
      <w:r w:rsidRPr="00207746">
        <w:rPr>
          <w:color w:val="1F497D" w:themeColor="text2"/>
        </w:rPr>
        <w:t xml:space="preserve">nmilled </w:t>
      </w:r>
      <w:r w:rsidR="00740942" w:rsidRPr="00207746">
        <w:rPr>
          <w:color w:val="1F497D" w:themeColor="text2"/>
        </w:rPr>
        <w:t>S</w:t>
      </w:r>
      <w:r w:rsidRPr="00207746">
        <w:rPr>
          <w:color w:val="1F497D" w:themeColor="text2"/>
        </w:rPr>
        <w:t>urface” to the section title</w:t>
      </w:r>
      <w:r w:rsidR="006B769D" w:rsidRPr="00207746">
        <w:rPr>
          <w:color w:val="1F497D" w:themeColor="text2"/>
        </w:rPr>
        <w:t xml:space="preserve"> and, i</w:t>
      </w:r>
      <w:r w:rsidRPr="00207746">
        <w:rPr>
          <w:color w:val="1F497D" w:themeColor="text2"/>
        </w:rPr>
        <w:t>n the first sentence, add</w:t>
      </w:r>
      <w:r w:rsidR="006B769D" w:rsidRPr="00207746">
        <w:rPr>
          <w:color w:val="1F497D" w:themeColor="text2"/>
        </w:rPr>
        <w:t>ed</w:t>
      </w:r>
      <w:r w:rsidRPr="00207746">
        <w:rPr>
          <w:color w:val="1F497D" w:themeColor="text2"/>
        </w:rPr>
        <w:t xml:space="preserve"> “on an unmilled surface”</w:t>
      </w:r>
      <w:r w:rsidR="006B769D" w:rsidRPr="00207746">
        <w:rPr>
          <w:color w:val="1F497D" w:themeColor="text2"/>
        </w:rPr>
        <w:t>.  The reason was that the specification had not made a distinction between milled and unmilled surfaces for exclusion of density as a pay factor.  MoDOT believes in the case of a typical pavement getting at least a scratch mill</w:t>
      </w:r>
      <w:r w:rsidR="00207746" w:rsidRPr="00207746">
        <w:rPr>
          <w:color w:val="1F497D" w:themeColor="text2"/>
        </w:rPr>
        <w:t xml:space="preserve">, that the profile is smooth and stable enough to achieve consistent density in </w:t>
      </w:r>
      <w:r w:rsidR="006B769D" w:rsidRPr="00207746">
        <w:rPr>
          <w:color w:val="1F497D" w:themeColor="text2"/>
        </w:rPr>
        <w:t>a Superpave mix</w:t>
      </w:r>
      <w:r w:rsidR="00207746" w:rsidRPr="00207746">
        <w:rPr>
          <w:color w:val="1F497D" w:themeColor="text2"/>
        </w:rPr>
        <w:t>.  It was also noted that (1) for many years the EPG guidance had a sentence excluding milled surfaces from this spec provision and (2) the SL District had routinely included density as a 403 pay factor for single lift overlays without hearing any complaints from contractors.  However, some MAPA members contended their concern wasn’t a failure to achieve minimum acceptable density, but rather the high standard deviation from variable density hurting their pay factors.</w:t>
      </w:r>
    </w:p>
    <w:p w14:paraId="344E85F2" w14:textId="0BD0F115" w:rsidR="008C6210" w:rsidRDefault="008C6210" w:rsidP="008C6210">
      <w:pPr>
        <w:rPr>
          <w:sz w:val="22"/>
          <w:szCs w:val="22"/>
        </w:rPr>
      </w:pPr>
    </w:p>
    <w:p w14:paraId="69BD61D5" w14:textId="35A348D9" w:rsidR="008C6210" w:rsidRPr="00500190" w:rsidRDefault="00500190" w:rsidP="008C6210">
      <w:pPr>
        <w:ind w:left="1440"/>
        <w:rPr>
          <w:color w:val="FF0000"/>
          <w:sz w:val="22"/>
          <w:szCs w:val="22"/>
        </w:rPr>
      </w:pPr>
      <w:r>
        <w:rPr>
          <w:color w:val="FF0000"/>
          <w:sz w:val="22"/>
          <w:szCs w:val="22"/>
        </w:rPr>
        <w:lastRenderedPageBreak/>
        <w:t xml:space="preserve">ACTION ITEM: </w:t>
      </w:r>
      <w:r w:rsidR="00207746">
        <w:rPr>
          <w:color w:val="FF0000"/>
          <w:sz w:val="22"/>
          <w:szCs w:val="22"/>
        </w:rPr>
        <w:t>MoDOT will d</w:t>
      </w:r>
      <w:r>
        <w:rPr>
          <w:color w:val="FF0000"/>
          <w:sz w:val="22"/>
          <w:szCs w:val="22"/>
        </w:rPr>
        <w:t xml:space="preserve">iscuss </w:t>
      </w:r>
      <w:r w:rsidR="00207746">
        <w:rPr>
          <w:color w:val="FF0000"/>
          <w:sz w:val="22"/>
          <w:szCs w:val="22"/>
        </w:rPr>
        <w:t xml:space="preserve">this item </w:t>
      </w:r>
      <w:r>
        <w:rPr>
          <w:color w:val="FF0000"/>
          <w:sz w:val="22"/>
          <w:szCs w:val="22"/>
        </w:rPr>
        <w:t xml:space="preserve">at </w:t>
      </w:r>
      <w:r w:rsidR="00207746">
        <w:rPr>
          <w:color w:val="FF0000"/>
          <w:sz w:val="22"/>
          <w:szCs w:val="22"/>
        </w:rPr>
        <w:t xml:space="preserve">the upcoming </w:t>
      </w:r>
      <w:r>
        <w:rPr>
          <w:color w:val="FF0000"/>
          <w:sz w:val="22"/>
          <w:szCs w:val="22"/>
        </w:rPr>
        <w:t xml:space="preserve">RE meeting </w:t>
      </w:r>
      <w:r w:rsidR="00207746">
        <w:rPr>
          <w:color w:val="FF0000"/>
          <w:sz w:val="22"/>
          <w:szCs w:val="22"/>
        </w:rPr>
        <w:t xml:space="preserve">to solicit more information </w:t>
      </w:r>
      <w:r>
        <w:rPr>
          <w:color w:val="FF0000"/>
          <w:sz w:val="22"/>
          <w:szCs w:val="22"/>
        </w:rPr>
        <w:t xml:space="preserve">about previous implementation of using </w:t>
      </w:r>
      <w:r w:rsidR="00207746">
        <w:rPr>
          <w:color w:val="FF0000"/>
          <w:sz w:val="22"/>
          <w:szCs w:val="22"/>
        </w:rPr>
        <w:t xml:space="preserve">the </w:t>
      </w:r>
      <w:r>
        <w:rPr>
          <w:color w:val="FF0000"/>
          <w:sz w:val="22"/>
          <w:szCs w:val="22"/>
        </w:rPr>
        <w:t>density pay factor for mill/fill projects.</w:t>
      </w:r>
    </w:p>
    <w:p w14:paraId="7B66530B" w14:textId="77777777" w:rsidR="003D0BBF" w:rsidRDefault="003D0BBF" w:rsidP="003D0BBF">
      <w:pPr>
        <w:pStyle w:val="ListParagraph"/>
      </w:pPr>
    </w:p>
    <w:p w14:paraId="61A9E16A" w14:textId="49C20B57" w:rsidR="00D75D2A" w:rsidRDefault="00D75D2A" w:rsidP="008607A8">
      <w:pPr>
        <w:pStyle w:val="ListParagraph"/>
        <w:numPr>
          <w:ilvl w:val="0"/>
          <w:numId w:val="9"/>
        </w:numPr>
      </w:pPr>
      <w:r w:rsidRPr="00D75D2A">
        <w:t>New tentative letting schedule for March – November 2023 (MAPA)</w:t>
      </w:r>
    </w:p>
    <w:p w14:paraId="3439F4BA" w14:textId="1A77EB12" w:rsidR="00500190" w:rsidRDefault="00500190" w:rsidP="00500190"/>
    <w:p w14:paraId="32A60959" w14:textId="50149281" w:rsidR="00D75D2A" w:rsidRPr="003F7D14" w:rsidRDefault="00500190" w:rsidP="00500190">
      <w:pPr>
        <w:ind w:left="720"/>
        <w:rPr>
          <w:color w:val="1F497D" w:themeColor="text2"/>
        </w:rPr>
      </w:pPr>
      <w:r w:rsidRPr="003F7D14">
        <w:rPr>
          <w:color w:val="1F497D" w:themeColor="text2"/>
        </w:rPr>
        <w:t xml:space="preserve">MoDOT has rearranged projects in </w:t>
      </w:r>
      <w:r w:rsidR="00E50763" w:rsidRPr="003F7D14">
        <w:rPr>
          <w:color w:val="1F497D" w:themeColor="text2"/>
        </w:rPr>
        <w:t xml:space="preserve">the </w:t>
      </w:r>
      <w:r w:rsidRPr="003F7D14">
        <w:rPr>
          <w:color w:val="1F497D" w:themeColor="text2"/>
        </w:rPr>
        <w:t xml:space="preserve">March thru November </w:t>
      </w:r>
      <w:r w:rsidR="00E50763" w:rsidRPr="003F7D14">
        <w:rPr>
          <w:color w:val="1F497D" w:themeColor="text2"/>
        </w:rPr>
        <w:t xml:space="preserve">lettings, i.e. moving </w:t>
      </w:r>
      <w:r w:rsidR="003F7D14" w:rsidRPr="003F7D14">
        <w:rPr>
          <w:color w:val="1F497D" w:themeColor="text2"/>
        </w:rPr>
        <w:t xml:space="preserve">some to later dates, </w:t>
      </w:r>
      <w:r w:rsidR="00E50763" w:rsidRPr="003F7D14">
        <w:rPr>
          <w:color w:val="1F497D" w:themeColor="text2"/>
        </w:rPr>
        <w:t xml:space="preserve">primarily </w:t>
      </w:r>
      <w:r w:rsidRPr="003F7D14">
        <w:rPr>
          <w:color w:val="1F497D" w:themeColor="text2"/>
        </w:rPr>
        <w:t xml:space="preserve">to accommodate </w:t>
      </w:r>
      <w:r w:rsidR="003F7D14" w:rsidRPr="003F7D14">
        <w:rPr>
          <w:color w:val="1F497D" w:themeColor="text2"/>
        </w:rPr>
        <w:t xml:space="preserve">the budget impact of </w:t>
      </w:r>
      <w:r w:rsidR="00E50763" w:rsidRPr="003F7D14">
        <w:rPr>
          <w:color w:val="1F497D" w:themeColor="text2"/>
        </w:rPr>
        <w:t>increased engineer’s estimates due to inflationary pressures.</w:t>
      </w:r>
      <w:r w:rsidRPr="003F7D14">
        <w:rPr>
          <w:color w:val="1F497D" w:themeColor="text2"/>
        </w:rPr>
        <w:t xml:space="preserve">  MAPA would like formal advance notice for projects being pushed back</w:t>
      </w:r>
      <w:r w:rsidR="003F7D14" w:rsidRPr="003F7D14">
        <w:rPr>
          <w:color w:val="1F497D" w:themeColor="text2"/>
        </w:rPr>
        <w:t>,</w:t>
      </w:r>
      <w:r w:rsidRPr="003F7D14">
        <w:rPr>
          <w:color w:val="1F497D" w:themeColor="text2"/>
        </w:rPr>
        <w:t xml:space="preserve"> </w:t>
      </w:r>
      <w:r w:rsidR="003F7D14" w:rsidRPr="003F7D14">
        <w:rPr>
          <w:color w:val="1F497D" w:themeColor="text2"/>
        </w:rPr>
        <w:t>so that member contractors may</w:t>
      </w:r>
      <w:r w:rsidRPr="003F7D14">
        <w:rPr>
          <w:color w:val="1F497D" w:themeColor="text2"/>
        </w:rPr>
        <w:t xml:space="preserve"> plan accordingly.</w:t>
      </w:r>
    </w:p>
    <w:p w14:paraId="37E7550D" w14:textId="77777777" w:rsidR="00500190" w:rsidRPr="00500190" w:rsidRDefault="00500190" w:rsidP="00500190">
      <w:pPr>
        <w:ind w:left="720"/>
        <w:rPr>
          <w:color w:val="FF0000"/>
        </w:rPr>
      </w:pPr>
    </w:p>
    <w:p w14:paraId="1B08B44B" w14:textId="5197F144" w:rsidR="00791D95" w:rsidRDefault="009D00D1" w:rsidP="008607A8">
      <w:pPr>
        <w:pStyle w:val="ListParagraph"/>
        <w:numPr>
          <w:ilvl w:val="0"/>
          <w:numId w:val="9"/>
        </w:numPr>
      </w:pPr>
      <w:r w:rsidRPr="00D75D2A">
        <w:t>Use of truck tarps</w:t>
      </w:r>
      <w:r w:rsidR="00097CF0" w:rsidRPr="00D75D2A">
        <w:rPr>
          <w:i/>
          <w:iCs/>
        </w:rPr>
        <w:t xml:space="preserve"> </w:t>
      </w:r>
      <w:r w:rsidR="00097CF0" w:rsidRPr="00D75D2A">
        <w:t xml:space="preserve"> </w:t>
      </w:r>
      <w:r w:rsidR="00791D95" w:rsidRPr="00D75D2A">
        <w:t>(M</w:t>
      </w:r>
      <w:r w:rsidR="00097CF0" w:rsidRPr="00D75D2A">
        <w:t>oDOT</w:t>
      </w:r>
      <w:r w:rsidR="00791D95" w:rsidRPr="00D75D2A">
        <w:t>)</w:t>
      </w:r>
    </w:p>
    <w:p w14:paraId="4D0FB0F1" w14:textId="592B392E" w:rsidR="00500190" w:rsidRDefault="00500190" w:rsidP="00500190"/>
    <w:p w14:paraId="6A3D7DBD" w14:textId="636B1158" w:rsidR="00500190" w:rsidRPr="00D65838" w:rsidRDefault="00D65838" w:rsidP="00500190">
      <w:pPr>
        <w:ind w:left="720"/>
        <w:rPr>
          <w:color w:val="1F497D" w:themeColor="text2"/>
        </w:rPr>
      </w:pPr>
      <w:r w:rsidRPr="00D65838">
        <w:rPr>
          <w:color w:val="1F497D" w:themeColor="text2"/>
        </w:rPr>
        <w:t>Sec 404.7 states ‘Each truck shall have a cover of canvas or other suitable material of such size to protect the mixture from the weather. The cover shall be securely fastened over all sides of the truck bed’.  One RE had noticed i</w:t>
      </w:r>
      <w:r w:rsidR="00F7273A" w:rsidRPr="00D65838">
        <w:rPr>
          <w:color w:val="1F497D" w:themeColor="text2"/>
        </w:rPr>
        <w:t>nadequate t</w:t>
      </w:r>
      <w:r w:rsidRPr="00D65838">
        <w:rPr>
          <w:color w:val="1F497D" w:themeColor="text2"/>
        </w:rPr>
        <w:t>ruck bed</w:t>
      </w:r>
      <w:r w:rsidR="00F7273A" w:rsidRPr="00D65838">
        <w:rPr>
          <w:color w:val="1F497D" w:themeColor="text2"/>
        </w:rPr>
        <w:t xml:space="preserve"> coverage</w:t>
      </w:r>
      <w:r w:rsidRPr="00D65838">
        <w:rPr>
          <w:color w:val="1F497D" w:themeColor="text2"/>
        </w:rPr>
        <w:t>, such as using debris tarps and leaving gaps,</w:t>
      </w:r>
      <w:r w:rsidR="00F7273A" w:rsidRPr="00D65838">
        <w:rPr>
          <w:color w:val="1F497D" w:themeColor="text2"/>
        </w:rPr>
        <w:t xml:space="preserve"> on </w:t>
      </w:r>
      <w:r w:rsidRPr="00D65838">
        <w:rPr>
          <w:color w:val="1F497D" w:themeColor="text2"/>
        </w:rPr>
        <w:t xml:space="preserve">some </w:t>
      </w:r>
      <w:r>
        <w:rPr>
          <w:color w:val="1F497D" w:themeColor="text2"/>
        </w:rPr>
        <w:t xml:space="preserve">recent </w:t>
      </w:r>
      <w:r w:rsidR="00F7273A" w:rsidRPr="00D65838">
        <w:rPr>
          <w:color w:val="1F497D" w:themeColor="text2"/>
        </w:rPr>
        <w:t>surface level projects</w:t>
      </w:r>
      <w:r w:rsidRPr="00D65838">
        <w:rPr>
          <w:color w:val="1F497D" w:themeColor="text2"/>
        </w:rPr>
        <w:t>, so MoDOT just wanted to remind MAPA members of the requirement.</w:t>
      </w:r>
    </w:p>
    <w:p w14:paraId="56393392" w14:textId="77777777" w:rsidR="003A68D0" w:rsidRDefault="003A68D0" w:rsidP="00954ECF"/>
    <w:p w14:paraId="7CB210BE" w14:textId="264505D1" w:rsidR="003A68D0" w:rsidRDefault="003A68D0" w:rsidP="00FB42FA">
      <w:pPr>
        <w:pStyle w:val="ListParagraph"/>
        <w:numPr>
          <w:ilvl w:val="0"/>
          <w:numId w:val="9"/>
        </w:numPr>
      </w:pPr>
      <w:r>
        <w:t>Design Standards Update (MoDOT)</w:t>
      </w:r>
    </w:p>
    <w:p w14:paraId="40FCF606" w14:textId="4E6F697C" w:rsidR="00500190" w:rsidRDefault="00500190" w:rsidP="00500190"/>
    <w:p w14:paraId="57D29354"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EPG 6161.8 - Typical Applications (TA) for maintenance and design/construction are being revised and updated this Spring.</w:t>
      </w:r>
    </w:p>
    <w:p w14:paraId="446AF22E"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EPG 147.3 – JOCs have been reduced to one time factor.</w:t>
      </w:r>
    </w:p>
    <w:p w14:paraId="55D9A16E"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EPG 642.8 – The ADA checklist has been updated.</w:t>
      </w:r>
    </w:p>
    <w:p w14:paraId="1912E72F"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DBE JSP – Updated to require monthly DBE payment reporting.</w:t>
      </w:r>
    </w:p>
    <w:p w14:paraId="053BB0F9"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Flagging for Two-lane Roads JSP – Incorporated into General Provisions</w:t>
      </w:r>
    </w:p>
    <w:p w14:paraId="6447B8C1" w14:textId="02E265AC"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 xml:space="preserve">JSP-22-02 – New JSP created for allowing compensation for guardrail installed or removed from concrete surfaces and basins. </w:t>
      </w:r>
    </w:p>
    <w:p w14:paraId="2E87B76E" w14:textId="0780FB84"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JSP-22-01 – Created standard JSP for lump sum traffic control payment.</w:t>
      </w:r>
    </w:p>
    <w:p w14:paraId="2794BF58" w14:textId="783BFC16"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Sec 410.7.6 and Sec 403.23.7.4.3 - Discussed above as regular agenda items.</w:t>
      </w:r>
    </w:p>
    <w:p w14:paraId="107D5848" w14:textId="77777777" w:rsidR="00EC7157" w:rsidRPr="00EC7157" w:rsidRDefault="00EC7157" w:rsidP="00EC7157">
      <w:pPr>
        <w:spacing w:after="160" w:line="259" w:lineRule="auto"/>
        <w:ind w:left="720"/>
        <w:rPr>
          <w:rFonts w:ascii="Calibri" w:eastAsia="Calibri" w:hAnsi="Calibri" w:cs="Arial"/>
          <w:color w:val="1F497D" w:themeColor="text2"/>
          <w:sz w:val="22"/>
          <w:szCs w:val="22"/>
        </w:rPr>
      </w:pPr>
      <w:r w:rsidRPr="00EC7157">
        <w:rPr>
          <w:rFonts w:ascii="Calibri" w:eastAsia="Calibri" w:hAnsi="Calibri" w:cs="Arial"/>
          <w:color w:val="1F497D" w:themeColor="text2"/>
          <w:sz w:val="22"/>
          <w:szCs w:val="22"/>
        </w:rPr>
        <w:t>SD 616.10 – Added entrance signs for pilot car use.</w:t>
      </w:r>
    </w:p>
    <w:p w14:paraId="1ED7C5CD" w14:textId="77777777" w:rsidR="0000381D" w:rsidRDefault="0000381D" w:rsidP="001F3EBF"/>
    <w:p w14:paraId="52A4D6AD" w14:textId="66CC2518" w:rsidR="0064693E" w:rsidRPr="00710EAD" w:rsidRDefault="0064693E" w:rsidP="0094135C">
      <w:pPr>
        <w:pStyle w:val="ListParagraph"/>
        <w:numPr>
          <w:ilvl w:val="0"/>
          <w:numId w:val="9"/>
        </w:numPr>
      </w:pPr>
      <w:r>
        <w:t>Other items</w:t>
      </w:r>
    </w:p>
    <w:p w14:paraId="5B145085" w14:textId="44DA4A78" w:rsidR="00E20539" w:rsidRDefault="00E20539" w:rsidP="00E20539">
      <w:pPr>
        <w:rPr>
          <w:sz w:val="22"/>
          <w:szCs w:val="22"/>
        </w:rPr>
      </w:pPr>
    </w:p>
    <w:p w14:paraId="28945F80" w14:textId="2A2725E9" w:rsidR="00B83115" w:rsidRPr="00EC7157" w:rsidRDefault="00EC7157" w:rsidP="00EC7157">
      <w:pPr>
        <w:ind w:left="720"/>
        <w:rPr>
          <w:color w:val="1F497D" w:themeColor="text2"/>
        </w:rPr>
      </w:pPr>
      <w:r w:rsidRPr="00EC7157">
        <w:rPr>
          <w:color w:val="1F497D" w:themeColor="text2"/>
        </w:rPr>
        <w:t xml:space="preserve">Reminder for everyone about the </w:t>
      </w:r>
      <w:r>
        <w:rPr>
          <w:color w:val="1F497D" w:themeColor="text2"/>
        </w:rPr>
        <w:t>‘</w:t>
      </w:r>
      <w:r w:rsidRPr="00EC7157">
        <w:rPr>
          <w:color w:val="1F497D" w:themeColor="text2"/>
        </w:rPr>
        <w:t>Black to the Basics</w:t>
      </w:r>
      <w:r>
        <w:rPr>
          <w:color w:val="1F497D" w:themeColor="text2"/>
        </w:rPr>
        <w:t>’</w:t>
      </w:r>
      <w:r w:rsidRPr="00EC7157">
        <w:rPr>
          <w:color w:val="1F497D" w:themeColor="text2"/>
        </w:rPr>
        <w:t xml:space="preserve"> training</w:t>
      </w:r>
      <w:r>
        <w:rPr>
          <w:color w:val="1F497D" w:themeColor="text2"/>
        </w:rPr>
        <w:t xml:space="preserve"> to be held </w:t>
      </w:r>
      <w:r w:rsidR="00B24FC2">
        <w:rPr>
          <w:color w:val="1F497D" w:themeColor="text2"/>
        </w:rPr>
        <w:t>on February 22-23 at the Holiday Executive Center in Columbia.</w:t>
      </w:r>
    </w:p>
    <w:p w14:paraId="02EDF3BF" w14:textId="77777777" w:rsidR="00EC7157" w:rsidRDefault="00EC7157" w:rsidP="00E20539">
      <w:pPr>
        <w:rPr>
          <w:b/>
          <w:bCs/>
          <w:u w:val="single"/>
        </w:rPr>
      </w:pPr>
    </w:p>
    <w:p w14:paraId="144E8E36" w14:textId="1F49DAF1" w:rsidR="00770C33" w:rsidRPr="00CA4EE9" w:rsidRDefault="00E20539" w:rsidP="00B430BD">
      <w:pPr>
        <w:rPr>
          <w:b/>
        </w:rPr>
      </w:pPr>
      <w:r>
        <w:rPr>
          <w:b/>
          <w:bCs/>
        </w:rPr>
        <w:t>Next</w:t>
      </w:r>
      <w:r w:rsidR="00B430BD">
        <w:rPr>
          <w:b/>
          <w:bCs/>
        </w:rPr>
        <w:t xml:space="preserve"> Meeting Date:</w:t>
      </w:r>
      <w:r>
        <w:rPr>
          <w:b/>
          <w:bCs/>
        </w:rPr>
        <w:t xml:space="preserve">  </w:t>
      </w:r>
      <w:r w:rsidR="009D00D1">
        <w:t>May 2</w:t>
      </w:r>
      <w:r w:rsidR="00CC1DBC" w:rsidRPr="00CC1DBC">
        <w:t>, 202</w:t>
      </w:r>
      <w:r w:rsidR="0098730B">
        <w:t>3</w:t>
      </w:r>
    </w:p>
    <w:sectPr w:rsidR="00770C33" w:rsidRPr="00CA4EE9"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76A45"/>
    <w:multiLevelType w:val="hybridMultilevel"/>
    <w:tmpl w:val="C97C155E"/>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881"/>
    <w:rsid w:val="00002FFC"/>
    <w:rsid w:val="0000381D"/>
    <w:rsid w:val="0002752F"/>
    <w:rsid w:val="0003515C"/>
    <w:rsid w:val="00041D3D"/>
    <w:rsid w:val="00044FC5"/>
    <w:rsid w:val="00050510"/>
    <w:rsid w:val="00064C54"/>
    <w:rsid w:val="0008300A"/>
    <w:rsid w:val="0008547B"/>
    <w:rsid w:val="00085EFC"/>
    <w:rsid w:val="00097CF0"/>
    <w:rsid w:val="000C0F9E"/>
    <w:rsid w:val="00111BE2"/>
    <w:rsid w:val="00114BEC"/>
    <w:rsid w:val="00120591"/>
    <w:rsid w:val="00130CD9"/>
    <w:rsid w:val="00130F32"/>
    <w:rsid w:val="00132A73"/>
    <w:rsid w:val="0013562F"/>
    <w:rsid w:val="001506A6"/>
    <w:rsid w:val="00153A8E"/>
    <w:rsid w:val="00160E0F"/>
    <w:rsid w:val="001879BE"/>
    <w:rsid w:val="001A7930"/>
    <w:rsid w:val="001B59AE"/>
    <w:rsid w:val="001C3C13"/>
    <w:rsid w:val="001C5243"/>
    <w:rsid w:val="001D64B1"/>
    <w:rsid w:val="001F1097"/>
    <w:rsid w:val="001F3EBF"/>
    <w:rsid w:val="001F7E84"/>
    <w:rsid w:val="00201595"/>
    <w:rsid w:val="00203800"/>
    <w:rsid w:val="00207746"/>
    <w:rsid w:val="002145C3"/>
    <w:rsid w:val="002206B9"/>
    <w:rsid w:val="00221F0E"/>
    <w:rsid w:val="002269C2"/>
    <w:rsid w:val="0023200E"/>
    <w:rsid w:val="00241E56"/>
    <w:rsid w:val="002549AF"/>
    <w:rsid w:val="00257C85"/>
    <w:rsid w:val="00290C73"/>
    <w:rsid w:val="00297501"/>
    <w:rsid w:val="00297DDE"/>
    <w:rsid w:val="002A15C2"/>
    <w:rsid w:val="002A45E8"/>
    <w:rsid w:val="002C1294"/>
    <w:rsid w:val="002D4266"/>
    <w:rsid w:val="002E45E7"/>
    <w:rsid w:val="002E6C05"/>
    <w:rsid w:val="00305A59"/>
    <w:rsid w:val="00330D1C"/>
    <w:rsid w:val="00347716"/>
    <w:rsid w:val="00381010"/>
    <w:rsid w:val="003854BB"/>
    <w:rsid w:val="003856EB"/>
    <w:rsid w:val="00390042"/>
    <w:rsid w:val="00395514"/>
    <w:rsid w:val="003979ED"/>
    <w:rsid w:val="003A2331"/>
    <w:rsid w:val="003A68D0"/>
    <w:rsid w:val="003A7B88"/>
    <w:rsid w:val="003B1CB5"/>
    <w:rsid w:val="003B26D0"/>
    <w:rsid w:val="003B4DC9"/>
    <w:rsid w:val="003C3C0C"/>
    <w:rsid w:val="003D0BBF"/>
    <w:rsid w:val="003F1477"/>
    <w:rsid w:val="003F63D8"/>
    <w:rsid w:val="003F7D14"/>
    <w:rsid w:val="00424D4C"/>
    <w:rsid w:val="00446915"/>
    <w:rsid w:val="004533F9"/>
    <w:rsid w:val="00456506"/>
    <w:rsid w:val="004726DF"/>
    <w:rsid w:val="0048039B"/>
    <w:rsid w:val="004829F0"/>
    <w:rsid w:val="004D7F37"/>
    <w:rsid w:val="00500190"/>
    <w:rsid w:val="00510E66"/>
    <w:rsid w:val="005428A1"/>
    <w:rsid w:val="00577EC0"/>
    <w:rsid w:val="005C002B"/>
    <w:rsid w:val="005D3663"/>
    <w:rsid w:val="005D606F"/>
    <w:rsid w:val="005E02A0"/>
    <w:rsid w:val="005E0656"/>
    <w:rsid w:val="005F3653"/>
    <w:rsid w:val="00614F68"/>
    <w:rsid w:val="006447D3"/>
    <w:rsid w:val="00644D2C"/>
    <w:rsid w:val="0064693E"/>
    <w:rsid w:val="006A1941"/>
    <w:rsid w:val="006B769D"/>
    <w:rsid w:val="006F0101"/>
    <w:rsid w:val="006F078C"/>
    <w:rsid w:val="006F45BB"/>
    <w:rsid w:val="00710EAD"/>
    <w:rsid w:val="007125BF"/>
    <w:rsid w:val="00723EC9"/>
    <w:rsid w:val="00740942"/>
    <w:rsid w:val="00742554"/>
    <w:rsid w:val="00770C33"/>
    <w:rsid w:val="007834F7"/>
    <w:rsid w:val="00791D95"/>
    <w:rsid w:val="007B47E3"/>
    <w:rsid w:val="007C201D"/>
    <w:rsid w:val="007E3193"/>
    <w:rsid w:val="007E4CCF"/>
    <w:rsid w:val="00826B03"/>
    <w:rsid w:val="0083316A"/>
    <w:rsid w:val="00873B81"/>
    <w:rsid w:val="008842DE"/>
    <w:rsid w:val="008857A3"/>
    <w:rsid w:val="00885F11"/>
    <w:rsid w:val="008C6210"/>
    <w:rsid w:val="008E52CE"/>
    <w:rsid w:val="00906E4D"/>
    <w:rsid w:val="00916CA9"/>
    <w:rsid w:val="009410C1"/>
    <w:rsid w:val="0094135C"/>
    <w:rsid w:val="00954ECF"/>
    <w:rsid w:val="0098730B"/>
    <w:rsid w:val="0099139F"/>
    <w:rsid w:val="009C4730"/>
    <w:rsid w:val="009D00D1"/>
    <w:rsid w:val="009D03AE"/>
    <w:rsid w:val="00A10754"/>
    <w:rsid w:val="00A31047"/>
    <w:rsid w:val="00A311CA"/>
    <w:rsid w:val="00A40314"/>
    <w:rsid w:val="00A4408C"/>
    <w:rsid w:val="00A74E90"/>
    <w:rsid w:val="00A8455C"/>
    <w:rsid w:val="00A96459"/>
    <w:rsid w:val="00AE0DB2"/>
    <w:rsid w:val="00B06C63"/>
    <w:rsid w:val="00B24FC2"/>
    <w:rsid w:val="00B34685"/>
    <w:rsid w:val="00B430BD"/>
    <w:rsid w:val="00B81809"/>
    <w:rsid w:val="00B83115"/>
    <w:rsid w:val="00B86B23"/>
    <w:rsid w:val="00B93387"/>
    <w:rsid w:val="00BA7DA6"/>
    <w:rsid w:val="00BB16AC"/>
    <w:rsid w:val="00BB5891"/>
    <w:rsid w:val="00BB74B8"/>
    <w:rsid w:val="00BD79D3"/>
    <w:rsid w:val="00BE1537"/>
    <w:rsid w:val="00BF104E"/>
    <w:rsid w:val="00BF4ED9"/>
    <w:rsid w:val="00C04CB6"/>
    <w:rsid w:val="00C43AD6"/>
    <w:rsid w:val="00C514B6"/>
    <w:rsid w:val="00C52440"/>
    <w:rsid w:val="00C5612B"/>
    <w:rsid w:val="00C602B0"/>
    <w:rsid w:val="00C63353"/>
    <w:rsid w:val="00C930C6"/>
    <w:rsid w:val="00CA4EE9"/>
    <w:rsid w:val="00CA6322"/>
    <w:rsid w:val="00CC1DBC"/>
    <w:rsid w:val="00D0071F"/>
    <w:rsid w:val="00D105D2"/>
    <w:rsid w:val="00D13D28"/>
    <w:rsid w:val="00D20EF0"/>
    <w:rsid w:val="00D65838"/>
    <w:rsid w:val="00D75D2A"/>
    <w:rsid w:val="00D77FB6"/>
    <w:rsid w:val="00D846AF"/>
    <w:rsid w:val="00DA1D8F"/>
    <w:rsid w:val="00DA6CEC"/>
    <w:rsid w:val="00DC250C"/>
    <w:rsid w:val="00DD6C7A"/>
    <w:rsid w:val="00E06352"/>
    <w:rsid w:val="00E133A5"/>
    <w:rsid w:val="00E13E9F"/>
    <w:rsid w:val="00E20539"/>
    <w:rsid w:val="00E50763"/>
    <w:rsid w:val="00E71AB2"/>
    <w:rsid w:val="00EA431F"/>
    <w:rsid w:val="00EB134B"/>
    <w:rsid w:val="00EC7157"/>
    <w:rsid w:val="00F21259"/>
    <w:rsid w:val="00F45B00"/>
    <w:rsid w:val="00F57DBA"/>
    <w:rsid w:val="00F7273A"/>
    <w:rsid w:val="00F93C66"/>
    <w:rsid w:val="00F973B7"/>
    <w:rsid w:val="00FB33CD"/>
    <w:rsid w:val="00FB42FA"/>
    <w:rsid w:val="00FD1563"/>
    <w:rsid w:val="00FD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E15D442F72E4C8A3EF428596F7F4F" ma:contentTypeVersion="0" ma:contentTypeDescription="Create a new document." ma:contentTypeScope="" ma:versionID="715529cfa935135d9b74b1cdd212647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2.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AD9D2A-0999-40DC-AF80-BE0A474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John Donahue</cp:lastModifiedBy>
  <cp:revision>2</cp:revision>
  <cp:lastPrinted>2022-04-29T17:26:00Z</cp:lastPrinted>
  <dcterms:created xsi:type="dcterms:W3CDTF">2023-02-03T15:26:00Z</dcterms:created>
  <dcterms:modified xsi:type="dcterms:W3CDTF">2023-02-03T15:26:00Z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0x010100B7EE15D442F72E4C8A3EF428596F7F4F</vt:lpwstr>
  </property>
</Properties>
</file>