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1311AA09" w:rsidR="00D77FB6" w:rsidRDefault="00ED2B8E">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1AE18B0B" w:rsidR="00D77FB6" w:rsidRDefault="00416F6C">
                            <w:pPr>
                              <w:jc w:val="center"/>
                              <w:rPr>
                                <w:b/>
                              </w:rPr>
                            </w:pPr>
                            <w:r>
                              <w:rPr>
                                <w:b/>
                              </w:rPr>
                              <w:t>November 5</w:t>
                            </w:r>
                            <w:r w:rsidR="00D77FB6">
                              <w:rPr>
                                <w:b/>
                              </w:rPr>
                              <w:t>, 202</w:t>
                            </w:r>
                            <w:r w:rsidR="00DB279A">
                              <w:rPr>
                                <w:b/>
                              </w:rPr>
                              <w:t>4</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anHQIAADc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" strokeweight="6pt">
                <v:stroke linestyle="thickBetweenThin"/>
                <v:textbox>
                  <w:txbxContent>
                    <w:p w14:paraId="283172AC" w14:textId="1311AA09" w:rsidR="00D77FB6" w:rsidRDefault="00ED2B8E">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1AE18B0B" w:rsidR="00D77FB6" w:rsidRDefault="00416F6C">
                      <w:pPr>
                        <w:jc w:val="center"/>
                        <w:rPr>
                          <w:b/>
                        </w:rPr>
                      </w:pPr>
                      <w:r>
                        <w:rPr>
                          <w:b/>
                        </w:rPr>
                        <w:t>November 5</w:t>
                      </w:r>
                      <w:r w:rsidR="00D77FB6">
                        <w:rPr>
                          <w:b/>
                        </w:rPr>
                        <w:t>, 202</w:t>
                      </w:r>
                      <w:r w:rsidR="00DB279A">
                        <w:rPr>
                          <w:b/>
                        </w:rPr>
                        <w:t>4</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354760A6" w14:textId="77777777" w:rsidR="00770C33" w:rsidRDefault="00770C33"/>
    <w:p w14:paraId="29DFBB90" w14:textId="77777777" w:rsidR="00826B03" w:rsidRDefault="00826B03" w:rsidP="00290C73">
      <w:pPr>
        <w:jc w:val="center"/>
        <w:rPr>
          <w:b/>
          <w:sz w:val="28"/>
          <w:szCs w:val="28"/>
        </w:rPr>
      </w:pPr>
    </w:p>
    <w:p w14:paraId="7B90A879" w14:textId="7978C9B9" w:rsidR="002E45E7" w:rsidRPr="00290C73" w:rsidRDefault="00614F68" w:rsidP="00290C73">
      <w:pPr>
        <w:jc w:val="center"/>
        <w:rPr>
          <w:b/>
          <w:sz w:val="28"/>
          <w:szCs w:val="28"/>
        </w:rPr>
      </w:pPr>
      <w:r w:rsidRPr="00290C73">
        <w:rPr>
          <w:b/>
          <w:sz w:val="28"/>
          <w:szCs w:val="28"/>
        </w:rPr>
        <w:t>Agenda Items</w:t>
      </w:r>
    </w:p>
    <w:p w14:paraId="779C3339" w14:textId="77777777" w:rsidR="00241E56" w:rsidRPr="007E4CCF" w:rsidRDefault="00241E56" w:rsidP="00241E56">
      <w:r>
        <w:t> </w:t>
      </w:r>
    </w:p>
    <w:p w14:paraId="68B945C6" w14:textId="77777777" w:rsidR="00B83115" w:rsidRDefault="00B83115" w:rsidP="00B83115">
      <w:r>
        <w:t> </w:t>
      </w:r>
    </w:p>
    <w:p w14:paraId="03FA2D42" w14:textId="3C22FD03" w:rsidR="00AA1C57" w:rsidRPr="00061BA6" w:rsidRDefault="00114B02" w:rsidP="00744796">
      <w:pPr>
        <w:pStyle w:val="ListParagraph"/>
        <w:numPr>
          <w:ilvl w:val="0"/>
          <w:numId w:val="9"/>
        </w:numPr>
        <w:rPr>
          <w:rFonts w:asciiTheme="minorHAnsi" w:hAnsiTheme="minorHAnsi" w:cstheme="minorHAnsi"/>
        </w:rPr>
      </w:pPr>
      <w:r w:rsidRPr="00061BA6">
        <w:rPr>
          <w:rFonts w:asciiTheme="minorHAnsi" w:hAnsiTheme="minorHAnsi" w:cstheme="minorHAnsi"/>
        </w:rPr>
        <w:t>MoDOT Design Standards Update</w:t>
      </w:r>
    </w:p>
    <w:p w14:paraId="2CBBBA36" w14:textId="77777777" w:rsidR="00023A22" w:rsidRDefault="00023A22" w:rsidP="00023A22">
      <w:pPr>
        <w:ind w:left="360"/>
        <w:rPr>
          <w:rFonts w:asciiTheme="minorHAnsi" w:hAnsiTheme="minorHAnsi" w:cstheme="minorHAnsi"/>
        </w:rPr>
      </w:pPr>
    </w:p>
    <w:p w14:paraId="102E6863" w14:textId="32502F36" w:rsidR="00434D94" w:rsidRDefault="00434D94" w:rsidP="00023A22">
      <w:pPr>
        <w:ind w:left="360"/>
        <w:rPr>
          <w:rFonts w:asciiTheme="minorHAnsi" w:hAnsiTheme="minorHAnsi" w:cstheme="minorHAnsi"/>
          <w:color w:val="0070C0"/>
        </w:rPr>
      </w:pPr>
      <w:r>
        <w:rPr>
          <w:rFonts w:asciiTheme="minorHAnsi" w:hAnsiTheme="minorHAnsi" w:cstheme="minorHAnsi"/>
          <w:color w:val="0070C0"/>
        </w:rPr>
        <w:t>See attached handout.  Please note new DBE reporting requirements.</w:t>
      </w:r>
    </w:p>
    <w:p w14:paraId="515037E0" w14:textId="77777777" w:rsidR="00434D94" w:rsidRPr="00434D94" w:rsidRDefault="00434D94" w:rsidP="00023A22">
      <w:pPr>
        <w:ind w:left="360"/>
        <w:rPr>
          <w:rFonts w:asciiTheme="minorHAnsi" w:hAnsiTheme="minorHAnsi" w:cstheme="minorHAnsi"/>
          <w:color w:val="0070C0"/>
        </w:rPr>
      </w:pPr>
    </w:p>
    <w:p w14:paraId="4F127860" w14:textId="7683F9E4" w:rsidR="00DE7312" w:rsidRDefault="00891691" w:rsidP="00DE7312">
      <w:pPr>
        <w:pStyle w:val="ListParagraph"/>
        <w:numPr>
          <w:ilvl w:val="0"/>
          <w:numId w:val="9"/>
        </w:numPr>
        <w:rPr>
          <w:rFonts w:asciiTheme="minorHAnsi" w:hAnsiTheme="minorHAnsi" w:cstheme="minorHAnsi"/>
        </w:rPr>
      </w:pPr>
      <w:r w:rsidRPr="00061BA6">
        <w:rPr>
          <w:rFonts w:asciiTheme="minorHAnsi" w:hAnsiTheme="minorHAnsi" w:cstheme="minorHAnsi"/>
        </w:rPr>
        <w:t>External Share</w:t>
      </w:r>
      <w:r w:rsidR="00681402" w:rsidRPr="00061BA6">
        <w:rPr>
          <w:rFonts w:asciiTheme="minorHAnsi" w:hAnsiTheme="minorHAnsi" w:cstheme="minorHAnsi"/>
        </w:rPr>
        <w:t>Point Access</w:t>
      </w:r>
    </w:p>
    <w:p w14:paraId="78AC3AAD" w14:textId="77777777" w:rsidR="00434D94" w:rsidRDefault="00434D94" w:rsidP="00434D94">
      <w:pPr>
        <w:rPr>
          <w:rFonts w:asciiTheme="minorHAnsi" w:hAnsiTheme="minorHAnsi" w:cstheme="minorHAnsi"/>
        </w:rPr>
      </w:pPr>
    </w:p>
    <w:p w14:paraId="18CB8AC0" w14:textId="0C943F8D" w:rsidR="00434D94" w:rsidRPr="00D90C95" w:rsidRDefault="00D90C95" w:rsidP="00434D94">
      <w:pPr>
        <w:ind w:left="360"/>
        <w:rPr>
          <w:rFonts w:asciiTheme="minorHAnsi" w:hAnsiTheme="minorHAnsi" w:cstheme="minorHAnsi"/>
          <w:color w:val="0070C0"/>
        </w:rPr>
      </w:pPr>
      <w:r>
        <w:rPr>
          <w:rFonts w:asciiTheme="minorHAnsi" w:hAnsiTheme="minorHAnsi" w:cstheme="minorHAnsi"/>
          <w:color w:val="0070C0"/>
        </w:rPr>
        <w:t>MoDOT discussed the New Share Point site.  Contractors should have received an email</w:t>
      </w:r>
      <w:r w:rsidR="00B268CB">
        <w:rPr>
          <w:rFonts w:asciiTheme="minorHAnsi" w:hAnsiTheme="minorHAnsi" w:cstheme="minorHAnsi"/>
          <w:color w:val="0070C0"/>
        </w:rPr>
        <w:t xml:space="preserve"> regarding setting up access to the new Share Point site.  </w:t>
      </w:r>
      <w:r w:rsidR="008E2CAA">
        <w:rPr>
          <w:rFonts w:asciiTheme="minorHAnsi" w:hAnsiTheme="minorHAnsi" w:cstheme="minorHAnsi"/>
          <w:color w:val="0070C0"/>
        </w:rPr>
        <w:t>Jennifer Haller</w:t>
      </w:r>
    </w:p>
    <w:p w14:paraId="34C01D77" w14:textId="77777777" w:rsidR="00114B02" w:rsidRPr="00061BA6" w:rsidRDefault="00114B02" w:rsidP="00B5195F">
      <w:pPr>
        <w:rPr>
          <w:rFonts w:asciiTheme="minorHAnsi" w:hAnsiTheme="minorHAnsi" w:cstheme="minorHAnsi"/>
        </w:rPr>
      </w:pPr>
    </w:p>
    <w:p w14:paraId="3D8080B3" w14:textId="77777777" w:rsidR="009D5B5B" w:rsidRDefault="009D5B5B" w:rsidP="0094135C">
      <w:pPr>
        <w:pStyle w:val="ListParagraph"/>
        <w:numPr>
          <w:ilvl w:val="0"/>
          <w:numId w:val="9"/>
        </w:numPr>
        <w:rPr>
          <w:rFonts w:asciiTheme="minorHAnsi" w:hAnsiTheme="minorHAnsi" w:cstheme="minorHAnsi"/>
        </w:rPr>
      </w:pPr>
      <w:r w:rsidRPr="00061BA6">
        <w:rPr>
          <w:rFonts w:asciiTheme="minorHAnsi" w:hAnsiTheme="minorHAnsi" w:cstheme="minorHAnsi"/>
        </w:rPr>
        <w:t>Bituminous Technical Team Update</w:t>
      </w:r>
    </w:p>
    <w:p w14:paraId="021584FE" w14:textId="77777777" w:rsidR="003A719B" w:rsidRDefault="003A719B" w:rsidP="003A719B">
      <w:pPr>
        <w:rPr>
          <w:rFonts w:asciiTheme="minorHAnsi" w:hAnsiTheme="minorHAnsi" w:cstheme="minorHAnsi"/>
        </w:rPr>
      </w:pPr>
    </w:p>
    <w:p w14:paraId="7FB3946D" w14:textId="074187D3" w:rsidR="003A719B" w:rsidRPr="003A719B" w:rsidRDefault="00975687" w:rsidP="003A719B">
      <w:pPr>
        <w:ind w:left="360"/>
        <w:rPr>
          <w:rFonts w:asciiTheme="minorHAnsi" w:hAnsiTheme="minorHAnsi" w:cstheme="minorHAnsi"/>
          <w:color w:val="0070C0"/>
        </w:rPr>
      </w:pPr>
      <w:r>
        <w:rPr>
          <w:rFonts w:asciiTheme="minorHAnsi" w:hAnsiTheme="minorHAnsi" w:cstheme="minorHAnsi"/>
          <w:color w:val="0070C0"/>
        </w:rPr>
        <w:t>MoDOT discussed the Balanced Mix Design EPG Q&amp;A document.  They plan to continue to refine it and present it at the MAPA Spring Training.</w:t>
      </w:r>
    </w:p>
    <w:p w14:paraId="05B1E4BF" w14:textId="77777777" w:rsidR="009D5B5B" w:rsidRPr="00061BA6" w:rsidRDefault="009D5B5B" w:rsidP="009D5B5B">
      <w:pPr>
        <w:pStyle w:val="ListParagraph"/>
        <w:rPr>
          <w:rFonts w:asciiTheme="minorHAnsi" w:hAnsiTheme="minorHAnsi" w:cstheme="minorHAnsi"/>
        </w:rPr>
      </w:pPr>
    </w:p>
    <w:p w14:paraId="52A4D6AD" w14:textId="654AF302" w:rsidR="0064693E" w:rsidRDefault="0083086A" w:rsidP="0094135C">
      <w:pPr>
        <w:pStyle w:val="ListParagraph"/>
        <w:numPr>
          <w:ilvl w:val="0"/>
          <w:numId w:val="9"/>
        </w:numPr>
        <w:rPr>
          <w:rFonts w:asciiTheme="minorHAnsi" w:hAnsiTheme="minorHAnsi" w:cstheme="minorHAnsi"/>
        </w:rPr>
      </w:pPr>
      <w:r w:rsidRPr="00061BA6">
        <w:rPr>
          <w:rFonts w:asciiTheme="minorHAnsi" w:hAnsiTheme="minorHAnsi" w:cstheme="minorHAnsi"/>
        </w:rPr>
        <w:t>Asphalt In-Line Binder Sample Failures</w:t>
      </w:r>
    </w:p>
    <w:p w14:paraId="0E1AFB59" w14:textId="77777777" w:rsidR="00EC5BD0" w:rsidRPr="00EC5BD0" w:rsidRDefault="00EC5BD0" w:rsidP="00EC5BD0">
      <w:pPr>
        <w:pStyle w:val="NormalWeb"/>
        <w:ind w:left="360"/>
        <w:rPr>
          <w:color w:val="0070C0"/>
        </w:rPr>
      </w:pPr>
      <w:r w:rsidRPr="00EC5BD0">
        <w:rPr>
          <w:color w:val="0070C0"/>
        </w:rPr>
        <w:t>MoDOT reported encountering a significant number of failing binder samples this past season. Below is a summary of the failing samples. One concern raised by the industry is the delay in sending samples to the lab and receiving test results. To address this, MoDOT allows contractors to submit samples directly, provided they are witnessed by a MoDOT inspector. Additionally, MoDOT is encouraging manufacturers to specify the type of binder modifications on the bill of lading, particularly if Poly Phosphoric Acid (PPA) is included.</w:t>
      </w:r>
    </w:p>
    <w:p w14:paraId="3C293F7A" w14:textId="77777777" w:rsidR="00EC5BD0" w:rsidRPr="00EC5BD0" w:rsidRDefault="00EC5BD0" w:rsidP="00EC5BD0">
      <w:pPr>
        <w:pStyle w:val="NormalWeb"/>
        <w:ind w:left="360"/>
        <w:rPr>
          <w:color w:val="0070C0"/>
        </w:rPr>
      </w:pPr>
      <w:r w:rsidRPr="00EC5BD0">
        <w:rPr>
          <w:rStyle w:val="Strong"/>
          <w:color w:val="0070C0"/>
        </w:rPr>
        <w:t>Polymer-Modified Binder Failures</w:t>
      </w:r>
    </w:p>
    <w:p w14:paraId="1575035D" w14:textId="77777777" w:rsidR="00EC5BD0" w:rsidRPr="00EC5BD0" w:rsidRDefault="00EC5BD0" w:rsidP="00EC5BD0">
      <w:pPr>
        <w:numPr>
          <w:ilvl w:val="0"/>
          <w:numId w:val="10"/>
        </w:numPr>
        <w:tabs>
          <w:tab w:val="clear" w:pos="720"/>
          <w:tab w:val="num" w:pos="1080"/>
        </w:tabs>
        <w:spacing w:before="100" w:beforeAutospacing="1" w:after="100" w:afterAutospacing="1"/>
        <w:ind w:left="1080"/>
        <w:rPr>
          <w:color w:val="0070C0"/>
        </w:rPr>
      </w:pPr>
      <w:r w:rsidRPr="00EC5BD0">
        <w:rPr>
          <w:rStyle w:val="Strong"/>
          <w:color w:val="0070C0"/>
        </w:rPr>
        <w:t>Total Failed Jobs:</w:t>
      </w:r>
      <w:r w:rsidRPr="00EC5BD0">
        <w:rPr>
          <w:color w:val="0070C0"/>
        </w:rPr>
        <w:t xml:space="preserve"> 6</w:t>
      </w:r>
    </w:p>
    <w:p w14:paraId="450ECAAC" w14:textId="77777777" w:rsidR="00EC5BD0" w:rsidRPr="00EC5BD0" w:rsidRDefault="00EC5BD0" w:rsidP="00EC5BD0">
      <w:pPr>
        <w:numPr>
          <w:ilvl w:val="0"/>
          <w:numId w:val="10"/>
        </w:numPr>
        <w:tabs>
          <w:tab w:val="clear" w:pos="720"/>
          <w:tab w:val="num" w:pos="1080"/>
        </w:tabs>
        <w:spacing w:before="100" w:beforeAutospacing="1" w:after="100" w:afterAutospacing="1"/>
        <w:ind w:left="1080"/>
        <w:rPr>
          <w:color w:val="0070C0"/>
        </w:rPr>
      </w:pPr>
      <w:r w:rsidRPr="00EC5BD0">
        <w:rPr>
          <w:rStyle w:val="Strong"/>
          <w:color w:val="0070C0"/>
        </w:rPr>
        <w:t>Total Daily Cans Failed:</w:t>
      </w:r>
      <w:r w:rsidRPr="00EC5BD0">
        <w:rPr>
          <w:color w:val="0070C0"/>
        </w:rPr>
        <w:t xml:space="preserve"> 60</w:t>
      </w:r>
    </w:p>
    <w:p w14:paraId="6381F1B0" w14:textId="77777777" w:rsidR="00EC5BD0" w:rsidRPr="00EC5BD0" w:rsidRDefault="00EC5BD0" w:rsidP="00EC5BD0">
      <w:pPr>
        <w:pStyle w:val="NormalWeb"/>
        <w:ind w:left="360"/>
        <w:rPr>
          <w:color w:val="0070C0"/>
        </w:rPr>
      </w:pPr>
      <w:r w:rsidRPr="00EC5BD0">
        <w:rPr>
          <w:rStyle w:val="Strong"/>
          <w:color w:val="0070C0"/>
        </w:rPr>
        <w:t>Failures by Grade:</w:t>
      </w:r>
    </w:p>
    <w:p w14:paraId="0B21D88A" w14:textId="77777777" w:rsidR="00EC5BD0" w:rsidRPr="00EC5BD0" w:rsidRDefault="00EC5BD0" w:rsidP="00EC5BD0">
      <w:pPr>
        <w:numPr>
          <w:ilvl w:val="0"/>
          <w:numId w:val="11"/>
        </w:numPr>
        <w:tabs>
          <w:tab w:val="clear" w:pos="720"/>
          <w:tab w:val="num" w:pos="1080"/>
        </w:tabs>
        <w:spacing w:before="100" w:beforeAutospacing="1" w:after="100" w:afterAutospacing="1"/>
        <w:ind w:left="1080"/>
        <w:rPr>
          <w:color w:val="0070C0"/>
        </w:rPr>
      </w:pPr>
      <w:r w:rsidRPr="00EC5BD0">
        <w:rPr>
          <w:rStyle w:val="Strong"/>
          <w:color w:val="0070C0"/>
        </w:rPr>
        <w:t>64-22H:</w:t>
      </w:r>
      <w:r w:rsidRPr="00EC5BD0">
        <w:rPr>
          <w:color w:val="0070C0"/>
        </w:rPr>
        <w:t xml:space="preserve"> 3 failed jobs over 28 days</w:t>
      </w:r>
    </w:p>
    <w:p w14:paraId="2C7CD351" w14:textId="77777777" w:rsidR="00EC5BD0" w:rsidRPr="00EC5BD0" w:rsidRDefault="00EC5BD0" w:rsidP="00EC5BD0">
      <w:pPr>
        <w:numPr>
          <w:ilvl w:val="0"/>
          <w:numId w:val="11"/>
        </w:numPr>
        <w:tabs>
          <w:tab w:val="clear" w:pos="720"/>
          <w:tab w:val="num" w:pos="1080"/>
        </w:tabs>
        <w:spacing w:before="100" w:beforeAutospacing="1" w:after="100" w:afterAutospacing="1"/>
        <w:ind w:left="1080"/>
        <w:rPr>
          <w:color w:val="0070C0"/>
        </w:rPr>
      </w:pPr>
      <w:r w:rsidRPr="00EC5BD0">
        <w:rPr>
          <w:rStyle w:val="Strong"/>
          <w:color w:val="0070C0"/>
        </w:rPr>
        <w:t>64-22V:</w:t>
      </w:r>
      <w:r w:rsidRPr="00EC5BD0">
        <w:rPr>
          <w:color w:val="0070C0"/>
        </w:rPr>
        <w:t xml:space="preserve"> 3 failed jobs over 32 days</w:t>
      </w:r>
    </w:p>
    <w:p w14:paraId="4BC39235" w14:textId="77777777" w:rsidR="00EC5BD0" w:rsidRPr="00EC5BD0" w:rsidRDefault="00EC5BD0" w:rsidP="00EC5BD0">
      <w:pPr>
        <w:pStyle w:val="NormalWeb"/>
        <w:ind w:left="360"/>
        <w:rPr>
          <w:color w:val="0070C0"/>
        </w:rPr>
      </w:pPr>
      <w:r w:rsidRPr="00EC5BD0">
        <w:rPr>
          <w:rStyle w:val="Strong"/>
          <w:color w:val="0070C0"/>
        </w:rPr>
        <w:t>Virgin Binder Failures</w:t>
      </w:r>
    </w:p>
    <w:p w14:paraId="28CCD58B" w14:textId="77777777" w:rsidR="00EC5BD0" w:rsidRPr="00EC5BD0" w:rsidRDefault="00EC5BD0" w:rsidP="00EC5BD0">
      <w:pPr>
        <w:numPr>
          <w:ilvl w:val="0"/>
          <w:numId w:val="12"/>
        </w:numPr>
        <w:tabs>
          <w:tab w:val="clear" w:pos="720"/>
          <w:tab w:val="num" w:pos="1080"/>
        </w:tabs>
        <w:spacing w:before="100" w:beforeAutospacing="1" w:after="100" w:afterAutospacing="1"/>
        <w:ind w:left="1080"/>
        <w:rPr>
          <w:color w:val="0070C0"/>
        </w:rPr>
      </w:pPr>
      <w:r w:rsidRPr="00EC5BD0">
        <w:rPr>
          <w:rStyle w:val="Strong"/>
          <w:color w:val="0070C0"/>
        </w:rPr>
        <w:lastRenderedPageBreak/>
        <w:t>Total Failed Jobs:</w:t>
      </w:r>
      <w:r w:rsidRPr="00EC5BD0">
        <w:rPr>
          <w:color w:val="0070C0"/>
        </w:rPr>
        <w:t xml:space="preserve"> 11</w:t>
      </w:r>
    </w:p>
    <w:p w14:paraId="55290A9D" w14:textId="77777777" w:rsidR="00EC5BD0" w:rsidRPr="00EC5BD0" w:rsidRDefault="00EC5BD0" w:rsidP="00EC5BD0">
      <w:pPr>
        <w:numPr>
          <w:ilvl w:val="0"/>
          <w:numId w:val="12"/>
        </w:numPr>
        <w:tabs>
          <w:tab w:val="clear" w:pos="720"/>
          <w:tab w:val="num" w:pos="1080"/>
        </w:tabs>
        <w:spacing w:before="100" w:beforeAutospacing="1" w:after="100" w:afterAutospacing="1"/>
        <w:ind w:left="1080"/>
        <w:rPr>
          <w:color w:val="0070C0"/>
        </w:rPr>
      </w:pPr>
      <w:r w:rsidRPr="00EC5BD0">
        <w:rPr>
          <w:rStyle w:val="Strong"/>
          <w:color w:val="0070C0"/>
        </w:rPr>
        <w:t>Total Daily Cans Failed:</w:t>
      </w:r>
      <w:r w:rsidRPr="00EC5BD0">
        <w:rPr>
          <w:color w:val="0070C0"/>
        </w:rPr>
        <w:t xml:space="preserve"> 39</w:t>
      </w:r>
    </w:p>
    <w:p w14:paraId="22891010" w14:textId="77777777" w:rsidR="00EC5BD0" w:rsidRPr="00EC5BD0" w:rsidRDefault="00EC5BD0" w:rsidP="00EC5BD0">
      <w:pPr>
        <w:pStyle w:val="NormalWeb"/>
        <w:ind w:left="360"/>
        <w:rPr>
          <w:color w:val="0070C0"/>
        </w:rPr>
      </w:pPr>
      <w:r w:rsidRPr="00EC5BD0">
        <w:rPr>
          <w:rStyle w:val="Strong"/>
          <w:color w:val="0070C0"/>
        </w:rPr>
        <w:t>Failures by Grade:</w:t>
      </w:r>
    </w:p>
    <w:p w14:paraId="7F3A0648" w14:textId="77777777" w:rsidR="00EC5BD0" w:rsidRPr="00EC5BD0" w:rsidRDefault="00EC5BD0" w:rsidP="00EC5BD0">
      <w:pPr>
        <w:numPr>
          <w:ilvl w:val="0"/>
          <w:numId w:val="13"/>
        </w:numPr>
        <w:tabs>
          <w:tab w:val="clear" w:pos="720"/>
          <w:tab w:val="num" w:pos="1080"/>
        </w:tabs>
        <w:spacing w:before="100" w:beforeAutospacing="1" w:after="100" w:afterAutospacing="1"/>
        <w:ind w:left="1080"/>
        <w:rPr>
          <w:color w:val="0070C0"/>
        </w:rPr>
      </w:pPr>
      <w:r w:rsidRPr="00EC5BD0">
        <w:rPr>
          <w:rStyle w:val="Strong"/>
          <w:color w:val="0070C0"/>
        </w:rPr>
        <w:t>58-28:</w:t>
      </w:r>
      <w:r w:rsidRPr="00EC5BD0">
        <w:rPr>
          <w:color w:val="0070C0"/>
        </w:rPr>
        <w:t xml:space="preserve"> 3 failed jobs over 15 days</w:t>
      </w:r>
    </w:p>
    <w:p w14:paraId="700FFB81" w14:textId="77777777" w:rsidR="00EC5BD0" w:rsidRPr="00EC5BD0" w:rsidRDefault="00EC5BD0" w:rsidP="00EC5BD0">
      <w:pPr>
        <w:numPr>
          <w:ilvl w:val="0"/>
          <w:numId w:val="13"/>
        </w:numPr>
        <w:tabs>
          <w:tab w:val="clear" w:pos="720"/>
          <w:tab w:val="num" w:pos="1080"/>
        </w:tabs>
        <w:spacing w:before="100" w:beforeAutospacing="1" w:after="100" w:afterAutospacing="1"/>
        <w:ind w:left="1080"/>
        <w:rPr>
          <w:color w:val="0070C0"/>
        </w:rPr>
      </w:pPr>
      <w:r w:rsidRPr="00EC5BD0">
        <w:rPr>
          <w:rStyle w:val="Strong"/>
          <w:color w:val="0070C0"/>
        </w:rPr>
        <w:t>64-22:</w:t>
      </w:r>
      <w:r w:rsidRPr="00EC5BD0">
        <w:rPr>
          <w:color w:val="0070C0"/>
        </w:rPr>
        <w:t xml:space="preserve"> 5 failed jobs over 20 days</w:t>
      </w:r>
    </w:p>
    <w:p w14:paraId="30306DBD" w14:textId="77777777" w:rsidR="00EC5BD0" w:rsidRPr="00EC5BD0" w:rsidRDefault="00EC5BD0" w:rsidP="00EC5BD0">
      <w:pPr>
        <w:numPr>
          <w:ilvl w:val="0"/>
          <w:numId w:val="13"/>
        </w:numPr>
        <w:tabs>
          <w:tab w:val="clear" w:pos="720"/>
          <w:tab w:val="num" w:pos="1080"/>
        </w:tabs>
        <w:spacing w:before="100" w:beforeAutospacing="1" w:after="100" w:afterAutospacing="1"/>
        <w:ind w:left="1080"/>
        <w:rPr>
          <w:color w:val="0070C0"/>
        </w:rPr>
      </w:pPr>
      <w:r w:rsidRPr="00EC5BD0">
        <w:rPr>
          <w:rStyle w:val="Strong"/>
          <w:color w:val="0070C0"/>
        </w:rPr>
        <w:t>70-22:</w:t>
      </w:r>
      <w:r w:rsidRPr="00EC5BD0">
        <w:rPr>
          <w:color w:val="0070C0"/>
        </w:rPr>
        <w:t xml:space="preserve"> 2 failed jobs over 1 day</w:t>
      </w:r>
    </w:p>
    <w:p w14:paraId="4CEEB876" w14:textId="77777777" w:rsidR="00EC5BD0" w:rsidRPr="00EC5BD0" w:rsidRDefault="00EC5BD0" w:rsidP="00EC5BD0">
      <w:pPr>
        <w:numPr>
          <w:ilvl w:val="0"/>
          <w:numId w:val="13"/>
        </w:numPr>
        <w:tabs>
          <w:tab w:val="clear" w:pos="720"/>
          <w:tab w:val="num" w:pos="1080"/>
        </w:tabs>
        <w:spacing w:before="100" w:beforeAutospacing="1" w:after="100" w:afterAutospacing="1"/>
        <w:ind w:left="1080"/>
        <w:rPr>
          <w:color w:val="0070C0"/>
        </w:rPr>
      </w:pPr>
      <w:r w:rsidRPr="00EC5BD0">
        <w:rPr>
          <w:rStyle w:val="Strong"/>
          <w:color w:val="0070C0"/>
        </w:rPr>
        <w:t>76-22:</w:t>
      </w:r>
      <w:r w:rsidRPr="00EC5BD0">
        <w:rPr>
          <w:color w:val="0070C0"/>
        </w:rPr>
        <w:t xml:space="preserve"> 1 failed job over 1 day</w:t>
      </w:r>
    </w:p>
    <w:p w14:paraId="170BEC66" w14:textId="4EF568A5" w:rsidR="00CA5F65" w:rsidRDefault="00033EFE" w:rsidP="009E46F2">
      <w:pPr>
        <w:pStyle w:val="ListParagraph"/>
        <w:numPr>
          <w:ilvl w:val="0"/>
          <w:numId w:val="9"/>
        </w:numPr>
        <w:rPr>
          <w:rFonts w:asciiTheme="minorHAnsi" w:hAnsiTheme="minorHAnsi" w:cstheme="minorHAnsi"/>
        </w:rPr>
      </w:pPr>
      <w:r w:rsidRPr="00061BA6">
        <w:rPr>
          <w:rFonts w:asciiTheme="minorHAnsi" w:hAnsiTheme="minorHAnsi" w:cstheme="minorHAnsi"/>
        </w:rPr>
        <w:t xml:space="preserve">Asphalt </w:t>
      </w:r>
      <w:r w:rsidR="00C17151" w:rsidRPr="00061BA6">
        <w:rPr>
          <w:rFonts w:asciiTheme="minorHAnsi" w:hAnsiTheme="minorHAnsi" w:cstheme="minorHAnsi"/>
        </w:rPr>
        <w:t>b</w:t>
      </w:r>
      <w:r w:rsidRPr="00061BA6">
        <w:rPr>
          <w:rFonts w:asciiTheme="minorHAnsi" w:hAnsiTheme="minorHAnsi" w:cstheme="minorHAnsi"/>
        </w:rPr>
        <w:t xml:space="preserve">inder </w:t>
      </w:r>
      <w:r w:rsidR="00C17151" w:rsidRPr="00061BA6">
        <w:rPr>
          <w:rFonts w:asciiTheme="minorHAnsi" w:hAnsiTheme="minorHAnsi" w:cstheme="minorHAnsi"/>
        </w:rPr>
        <w:t>g</w:t>
      </w:r>
      <w:r w:rsidRPr="00061BA6">
        <w:rPr>
          <w:rFonts w:asciiTheme="minorHAnsi" w:hAnsiTheme="minorHAnsi" w:cstheme="minorHAnsi"/>
        </w:rPr>
        <w:t xml:space="preserve">rade of in-place </w:t>
      </w:r>
      <w:r w:rsidR="00C17151" w:rsidRPr="00061BA6">
        <w:rPr>
          <w:rFonts w:asciiTheme="minorHAnsi" w:hAnsiTheme="minorHAnsi" w:cstheme="minorHAnsi"/>
        </w:rPr>
        <w:t>asphalt mix</w:t>
      </w:r>
      <w:r w:rsidR="009E46F2" w:rsidRPr="00061BA6">
        <w:rPr>
          <w:rFonts w:asciiTheme="minorHAnsi" w:hAnsiTheme="minorHAnsi" w:cstheme="minorHAnsi"/>
        </w:rPr>
        <w:t xml:space="preserve"> / </w:t>
      </w:r>
      <w:r w:rsidR="00CA5F65" w:rsidRPr="00061BA6">
        <w:rPr>
          <w:rFonts w:asciiTheme="minorHAnsi" w:hAnsiTheme="minorHAnsi" w:cstheme="minorHAnsi"/>
        </w:rPr>
        <w:t>Pilot BMD Spec Stability Concerns</w:t>
      </w:r>
    </w:p>
    <w:p w14:paraId="5B7A7006" w14:textId="77777777" w:rsidR="00B8314F" w:rsidRPr="00B8314F" w:rsidRDefault="00B8314F" w:rsidP="00B8314F">
      <w:pPr>
        <w:pStyle w:val="NormalWeb"/>
        <w:ind w:left="360"/>
        <w:rPr>
          <w:color w:val="0070C0"/>
        </w:rPr>
      </w:pPr>
      <w:r w:rsidRPr="00B8314F">
        <w:rPr>
          <w:color w:val="0070C0"/>
        </w:rPr>
        <w:t>MAPA members raised concerns about the absence of clear guidance and specifications from MoDOT regarding the determination of the in-place grade of asphalt binder. Members emphasized the importance of understanding the "rules of engagement" to ensure consistency and transparency in evaluations.</w:t>
      </w:r>
    </w:p>
    <w:p w14:paraId="329C5BAD" w14:textId="57523DC9" w:rsidR="00CA5F65" w:rsidRPr="00636BD8" w:rsidRDefault="00B8314F" w:rsidP="00636BD8">
      <w:pPr>
        <w:pStyle w:val="NormalWeb"/>
        <w:ind w:left="360"/>
        <w:rPr>
          <w:color w:val="FF0000"/>
        </w:rPr>
      </w:pPr>
      <w:r w:rsidRPr="00B8314F">
        <w:rPr>
          <w:rStyle w:val="Strong"/>
          <w:color w:val="FF0000"/>
        </w:rPr>
        <w:t>Action Item:</w:t>
      </w:r>
      <w:r w:rsidRPr="00B8314F">
        <w:rPr>
          <w:color w:val="FF0000"/>
        </w:rPr>
        <w:t xml:space="preserve"> The MAPA Technical Committee will work on developing guidelines to address this issue.</w:t>
      </w:r>
    </w:p>
    <w:p w14:paraId="3E8391A3" w14:textId="77777777" w:rsidR="00CA5F65" w:rsidRPr="001F775D" w:rsidRDefault="00CA5F65" w:rsidP="00CA5F65">
      <w:pPr>
        <w:pStyle w:val="ListParagraph"/>
        <w:numPr>
          <w:ilvl w:val="0"/>
          <w:numId w:val="9"/>
        </w:numPr>
        <w:rPr>
          <w:rFonts w:asciiTheme="minorHAnsi" w:hAnsiTheme="minorHAnsi" w:cstheme="minorHAnsi"/>
          <w:sz w:val="22"/>
          <w:szCs w:val="22"/>
        </w:rPr>
      </w:pPr>
      <w:r w:rsidRPr="00061BA6">
        <w:rPr>
          <w:rFonts w:asciiTheme="minorHAnsi" w:hAnsiTheme="minorHAnsi" w:cstheme="minorHAnsi"/>
        </w:rPr>
        <w:t>Impact of Lightweight Aggregate Chip Seals on RAP</w:t>
      </w:r>
    </w:p>
    <w:p w14:paraId="6FD8CD1E" w14:textId="77777777" w:rsidR="001F775D" w:rsidRPr="001F775D" w:rsidRDefault="001F775D" w:rsidP="001F775D">
      <w:pPr>
        <w:pStyle w:val="ListParagraph"/>
        <w:rPr>
          <w:rFonts w:asciiTheme="minorHAnsi" w:hAnsiTheme="minorHAnsi" w:cstheme="minorHAnsi"/>
          <w:sz w:val="22"/>
          <w:szCs w:val="22"/>
        </w:rPr>
      </w:pPr>
    </w:p>
    <w:p w14:paraId="6CF3C743" w14:textId="339A2FE6" w:rsidR="00155332" w:rsidRDefault="006F7A85" w:rsidP="006F7A85">
      <w:pPr>
        <w:pStyle w:val="ListParagraph"/>
        <w:ind w:left="360"/>
        <w:rPr>
          <w:rFonts w:asciiTheme="minorHAnsi" w:hAnsiTheme="minorHAnsi" w:cstheme="minorHAnsi"/>
          <w:color w:val="0070C0"/>
          <w:sz w:val="22"/>
          <w:szCs w:val="22"/>
        </w:rPr>
      </w:pPr>
      <w:r w:rsidRPr="006F7A85">
        <w:rPr>
          <w:rFonts w:asciiTheme="minorHAnsi" w:hAnsiTheme="minorHAnsi" w:cstheme="minorHAnsi"/>
          <w:color w:val="0070C0"/>
          <w:sz w:val="22"/>
          <w:szCs w:val="22"/>
        </w:rPr>
        <w:t>MAPA raised concerns with MoDOT regarding the use of lightweight aggregate chip seals on routes and the potential volumetric issues they may cause when milled and incorporated into RAP. During discussions, MoDOT clarified that chip seals are not typically applied to routes with significant traffic volumes, which are more likely to undergo mill and fill treatments as part of routine maintenance.</w:t>
      </w:r>
    </w:p>
    <w:p w14:paraId="1E4DCF81" w14:textId="77777777" w:rsidR="006F7A85" w:rsidRPr="00061BA6" w:rsidRDefault="006F7A85" w:rsidP="00155332">
      <w:pPr>
        <w:pStyle w:val="ListParagraph"/>
        <w:rPr>
          <w:rFonts w:asciiTheme="minorHAnsi" w:hAnsiTheme="minorHAnsi" w:cstheme="minorHAnsi"/>
          <w:sz w:val="22"/>
          <w:szCs w:val="22"/>
        </w:rPr>
      </w:pPr>
    </w:p>
    <w:p w14:paraId="0C9C8DAC" w14:textId="387D1B2F" w:rsidR="00155332" w:rsidRPr="00F0118A" w:rsidRDefault="0021333A" w:rsidP="00CA5F65">
      <w:pPr>
        <w:pStyle w:val="ListParagraph"/>
        <w:numPr>
          <w:ilvl w:val="0"/>
          <w:numId w:val="9"/>
        </w:numPr>
        <w:rPr>
          <w:rFonts w:asciiTheme="minorHAnsi" w:hAnsiTheme="minorHAnsi" w:cstheme="minorHAnsi"/>
          <w:sz w:val="22"/>
          <w:szCs w:val="22"/>
        </w:rPr>
      </w:pPr>
      <w:r w:rsidRPr="00061BA6">
        <w:rPr>
          <w:rFonts w:asciiTheme="minorHAnsi" w:hAnsiTheme="minorHAnsi" w:cstheme="minorHAnsi"/>
        </w:rPr>
        <w:t>Closing routes 20-feet or less for paving and edge treatment operations</w:t>
      </w:r>
    </w:p>
    <w:p w14:paraId="55C4F765" w14:textId="77777777" w:rsidR="00AA13C2" w:rsidRPr="00AA13C2" w:rsidRDefault="00AA13C2" w:rsidP="00AA13C2">
      <w:pPr>
        <w:pStyle w:val="NormalWeb"/>
        <w:ind w:left="360"/>
        <w:rPr>
          <w:color w:val="0070C0"/>
        </w:rPr>
      </w:pPr>
      <w:r w:rsidRPr="00AA13C2">
        <w:rPr>
          <w:color w:val="0070C0"/>
        </w:rPr>
        <w:t>The Northwest MoDOT District employs a Job Special Provision (JSP) and typically closes low-volume routes to allow contractors to pave full width. This approach offers several benefits, including the elimination of centerline joints, increased pavement durability by keeping heavy loads in the center (where the pavement is stronger compared to its edges), and enhanced safety by removing live traffic from the construction zone.</w:t>
      </w:r>
    </w:p>
    <w:p w14:paraId="06211DD4" w14:textId="07653E80" w:rsidR="00CA5F65" w:rsidRPr="00061BA6" w:rsidRDefault="00AA13C2" w:rsidP="00AA13C2">
      <w:pPr>
        <w:pStyle w:val="NormalWeb"/>
        <w:ind w:left="360"/>
        <w:rPr>
          <w:rFonts w:asciiTheme="minorHAnsi" w:hAnsiTheme="minorHAnsi" w:cstheme="minorHAnsi"/>
          <w:sz w:val="22"/>
          <w:szCs w:val="22"/>
        </w:rPr>
      </w:pPr>
      <w:r w:rsidRPr="00AA13C2">
        <w:rPr>
          <w:rStyle w:val="Strong"/>
          <w:color w:val="FF0000"/>
        </w:rPr>
        <w:t>Action Item:</w:t>
      </w:r>
      <w:r w:rsidRPr="00AA13C2">
        <w:rPr>
          <w:color w:val="FF0000"/>
        </w:rPr>
        <w:t xml:space="preserve"> MoDOT will share the Northwest District’s procedures and JSP with other districts for potential adoption.</w:t>
      </w:r>
    </w:p>
    <w:p w14:paraId="598A8850" w14:textId="5A745FE2" w:rsidR="00CA5F65" w:rsidRDefault="00CA5F65" w:rsidP="0094135C">
      <w:pPr>
        <w:pStyle w:val="ListParagraph"/>
        <w:numPr>
          <w:ilvl w:val="0"/>
          <w:numId w:val="9"/>
        </w:numPr>
        <w:rPr>
          <w:rFonts w:asciiTheme="minorHAnsi" w:hAnsiTheme="minorHAnsi" w:cstheme="minorHAnsi"/>
        </w:rPr>
      </w:pPr>
      <w:r w:rsidRPr="00061BA6">
        <w:rPr>
          <w:rFonts w:asciiTheme="minorHAnsi" w:hAnsiTheme="minorHAnsi" w:cstheme="minorHAnsi"/>
        </w:rPr>
        <w:t>Highly Modified Asphalt (HiMA) Pilot Project</w:t>
      </w:r>
    </w:p>
    <w:p w14:paraId="1176AAFF" w14:textId="77777777" w:rsidR="00CD3424" w:rsidRPr="00CD3424" w:rsidRDefault="00CD3424" w:rsidP="00CD3424">
      <w:pPr>
        <w:pStyle w:val="ListParagraph"/>
        <w:rPr>
          <w:rFonts w:asciiTheme="minorHAnsi" w:hAnsiTheme="minorHAnsi" w:cstheme="minorHAnsi"/>
        </w:rPr>
      </w:pPr>
    </w:p>
    <w:p w14:paraId="18A44CDA" w14:textId="77777777" w:rsidR="00393CAE" w:rsidRPr="00393CAE" w:rsidRDefault="00393CAE" w:rsidP="006B6464">
      <w:pPr>
        <w:pStyle w:val="ListParagraph"/>
        <w:ind w:left="360"/>
        <w:rPr>
          <w:rFonts w:asciiTheme="minorHAnsi" w:hAnsiTheme="minorHAnsi" w:cstheme="minorHAnsi"/>
          <w:color w:val="0070C0"/>
        </w:rPr>
      </w:pPr>
      <w:r w:rsidRPr="00393CAE">
        <w:rPr>
          <w:rFonts w:asciiTheme="minorHAnsi" w:hAnsiTheme="minorHAnsi" w:cstheme="minorHAnsi"/>
          <w:color w:val="0070C0"/>
        </w:rPr>
        <w:t>MoDOT has committed to identifying a suitable project for constructing a full-depth HiMA pavement. Additionally, MoDOT will require assistance in determining Level 1 inputs for the AASHTOWare Pavement Design Software. MAPA will collaborate with NCAT to provide support in establishing these inputs.</w:t>
      </w:r>
    </w:p>
    <w:p w14:paraId="72250E60" w14:textId="77777777" w:rsidR="00393CAE" w:rsidRPr="00393CAE" w:rsidRDefault="00393CAE" w:rsidP="006B6464">
      <w:pPr>
        <w:pStyle w:val="ListParagraph"/>
        <w:ind w:left="360"/>
        <w:rPr>
          <w:rFonts w:asciiTheme="minorHAnsi" w:hAnsiTheme="minorHAnsi" w:cstheme="minorHAnsi"/>
          <w:color w:val="0070C0"/>
        </w:rPr>
      </w:pPr>
    </w:p>
    <w:p w14:paraId="6E99233D" w14:textId="64501DEF" w:rsidR="00393CAE" w:rsidRPr="006B6464" w:rsidRDefault="00393CAE" w:rsidP="006B6464">
      <w:pPr>
        <w:pStyle w:val="ListParagraph"/>
        <w:ind w:left="360"/>
        <w:rPr>
          <w:rFonts w:asciiTheme="minorHAnsi" w:hAnsiTheme="minorHAnsi" w:cstheme="minorHAnsi"/>
          <w:b/>
          <w:bCs/>
          <w:color w:val="FF0000"/>
        </w:rPr>
      </w:pPr>
      <w:r w:rsidRPr="006B6464">
        <w:rPr>
          <w:rFonts w:asciiTheme="minorHAnsi" w:hAnsiTheme="minorHAnsi" w:cstheme="minorHAnsi"/>
          <w:b/>
          <w:bCs/>
          <w:color w:val="FF0000"/>
        </w:rPr>
        <w:t>Action Items:</w:t>
      </w:r>
    </w:p>
    <w:p w14:paraId="03E9C629" w14:textId="77777777" w:rsidR="00393CAE" w:rsidRPr="006B6464" w:rsidRDefault="00393CAE" w:rsidP="006B6464">
      <w:pPr>
        <w:pStyle w:val="ListParagraph"/>
        <w:ind w:left="360"/>
        <w:rPr>
          <w:rFonts w:asciiTheme="minorHAnsi" w:hAnsiTheme="minorHAnsi" w:cstheme="minorHAnsi"/>
          <w:color w:val="FF0000"/>
        </w:rPr>
      </w:pPr>
      <w:r w:rsidRPr="006B6464">
        <w:rPr>
          <w:rFonts w:asciiTheme="minorHAnsi" w:hAnsiTheme="minorHAnsi" w:cstheme="minorHAnsi"/>
          <w:color w:val="FF0000"/>
        </w:rPr>
        <w:t>MoDOT to identify a potential pilot project for the HiMA full-depth pavement.</w:t>
      </w:r>
    </w:p>
    <w:p w14:paraId="5EA6C119" w14:textId="3A63D50F" w:rsidR="005D3FFC" w:rsidRPr="006B6464" w:rsidRDefault="00393CAE" w:rsidP="006B6464">
      <w:pPr>
        <w:pStyle w:val="ListParagraph"/>
        <w:ind w:left="360"/>
        <w:rPr>
          <w:rFonts w:asciiTheme="minorHAnsi" w:hAnsiTheme="minorHAnsi" w:cstheme="minorHAnsi"/>
          <w:color w:val="FF0000"/>
        </w:rPr>
      </w:pPr>
      <w:r w:rsidRPr="006B6464">
        <w:rPr>
          <w:rFonts w:asciiTheme="minorHAnsi" w:hAnsiTheme="minorHAnsi" w:cstheme="minorHAnsi"/>
          <w:color w:val="FF0000"/>
        </w:rPr>
        <w:t>MAPA to coordinate with NCAT to assist in determining Level 1 inputs.</w:t>
      </w:r>
    </w:p>
    <w:p w14:paraId="42C416E2" w14:textId="77777777" w:rsidR="006B6464" w:rsidRPr="005D3FFC" w:rsidRDefault="006B6464" w:rsidP="006B6464">
      <w:pPr>
        <w:pStyle w:val="ListParagraph"/>
        <w:ind w:left="360"/>
        <w:rPr>
          <w:rFonts w:asciiTheme="minorHAnsi" w:hAnsiTheme="minorHAnsi" w:cstheme="minorHAnsi"/>
        </w:rPr>
      </w:pPr>
    </w:p>
    <w:p w14:paraId="6F27A30B" w14:textId="714C582A" w:rsidR="005D3FFC" w:rsidRDefault="005D3FFC" w:rsidP="0094135C">
      <w:pPr>
        <w:pStyle w:val="ListParagraph"/>
        <w:numPr>
          <w:ilvl w:val="0"/>
          <w:numId w:val="9"/>
        </w:numPr>
        <w:rPr>
          <w:rFonts w:asciiTheme="minorHAnsi" w:hAnsiTheme="minorHAnsi" w:cstheme="minorHAnsi"/>
        </w:rPr>
      </w:pPr>
      <w:r>
        <w:rPr>
          <w:rFonts w:asciiTheme="minorHAnsi" w:hAnsiTheme="minorHAnsi" w:cstheme="minorHAnsi"/>
        </w:rPr>
        <w:t>M</w:t>
      </w:r>
      <w:r w:rsidR="007030BF">
        <w:rPr>
          <w:rFonts w:asciiTheme="minorHAnsi" w:hAnsiTheme="minorHAnsi" w:cstheme="minorHAnsi"/>
        </w:rPr>
        <w:t>oDOT New Requirements for Roundabouts to be Concrete</w:t>
      </w:r>
    </w:p>
    <w:p w14:paraId="4E71C5E9" w14:textId="77777777" w:rsidR="00CE0BDC" w:rsidRDefault="00CE0BDC" w:rsidP="00CE0BDC">
      <w:pPr>
        <w:rPr>
          <w:rFonts w:asciiTheme="minorHAnsi" w:hAnsiTheme="minorHAnsi" w:cstheme="minorHAnsi"/>
        </w:rPr>
      </w:pPr>
    </w:p>
    <w:p w14:paraId="0C5C3845" w14:textId="577BB9B6" w:rsidR="00CE0BDC" w:rsidRPr="00CE0BDC" w:rsidRDefault="00CE0BDC" w:rsidP="00CE0BDC">
      <w:pPr>
        <w:ind w:left="360"/>
        <w:rPr>
          <w:rFonts w:asciiTheme="minorHAnsi" w:hAnsiTheme="minorHAnsi" w:cstheme="minorHAnsi"/>
        </w:rPr>
      </w:pPr>
      <w:r w:rsidRPr="00CE0BDC">
        <w:rPr>
          <w:rFonts w:asciiTheme="minorHAnsi" w:hAnsiTheme="minorHAnsi" w:cstheme="minorHAnsi"/>
          <w:color w:val="0070C0"/>
        </w:rPr>
        <w:t>MAPA members expressed concerns that roundabouts are being exclusively designed with concrete, with no consideration for asphalt alternatives. MoDOT explained their position, citing concerns that the maintenance cycles of asphalt roundabouts may not align with the maintenance schedules of the asphalt streets they connect to. As a result, MoDOT has indicated that all future roundabouts will default to concrete unless feedback suggests otherwise. They also noted that there have been industry requests to allow asphalt roundabouts to be converted to concrete when specified.</w:t>
      </w:r>
    </w:p>
    <w:p w14:paraId="6B2FEC66" w14:textId="77777777" w:rsidR="00155048" w:rsidRPr="00061BA6" w:rsidRDefault="00155048" w:rsidP="00CA5F65">
      <w:pPr>
        <w:rPr>
          <w:rFonts w:asciiTheme="minorHAnsi" w:hAnsiTheme="minorHAnsi" w:cstheme="minorHAnsi"/>
        </w:rPr>
      </w:pPr>
    </w:p>
    <w:p w14:paraId="2090B9AD" w14:textId="6CD15570" w:rsidR="00155048" w:rsidRDefault="00FF361D" w:rsidP="0094135C">
      <w:pPr>
        <w:pStyle w:val="ListParagraph"/>
        <w:numPr>
          <w:ilvl w:val="0"/>
          <w:numId w:val="9"/>
        </w:numPr>
        <w:rPr>
          <w:rFonts w:asciiTheme="minorHAnsi" w:hAnsiTheme="minorHAnsi" w:cstheme="minorHAnsi"/>
        </w:rPr>
      </w:pPr>
      <w:r w:rsidRPr="00061BA6">
        <w:rPr>
          <w:rFonts w:asciiTheme="minorHAnsi" w:hAnsiTheme="minorHAnsi" w:cstheme="minorHAnsi"/>
        </w:rPr>
        <w:t xml:space="preserve">Remote </w:t>
      </w:r>
      <w:r w:rsidR="00647B1D" w:rsidRPr="00061BA6">
        <w:rPr>
          <w:rFonts w:asciiTheme="minorHAnsi" w:hAnsiTheme="minorHAnsi" w:cstheme="minorHAnsi"/>
        </w:rPr>
        <w:t>Truck</w:t>
      </w:r>
      <w:r w:rsidRPr="00061BA6">
        <w:rPr>
          <w:rFonts w:asciiTheme="minorHAnsi" w:hAnsiTheme="minorHAnsi" w:cstheme="minorHAnsi"/>
        </w:rPr>
        <w:t xml:space="preserve"> </w:t>
      </w:r>
      <w:r w:rsidR="003249D5" w:rsidRPr="00061BA6">
        <w:rPr>
          <w:rFonts w:asciiTheme="minorHAnsi" w:hAnsiTheme="minorHAnsi" w:cstheme="minorHAnsi"/>
        </w:rPr>
        <w:t>Sampling Device</w:t>
      </w:r>
      <w:r w:rsidR="00647B1D" w:rsidRPr="00061BA6">
        <w:rPr>
          <w:rFonts w:asciiTheme="minorHAnsi" w:hAnsiTheme="minorHAnsi" w:cstheme="minorHAnsi"/>
        </w:rPr>
        <w:t xml:space="preserve"> Purchase</w:t>
      </w:r>
    </w:p>
    <w:p w14:paraId="0A03F005" w14:textId="77777777" w:rsidR="00CE0BDC" w:rsidRDefault="00CE0BDC" w:rsidP="00CE0BDC">
      <w:pPr>
        <w:rPr>
          <w:rFonts w:asciiTheme="minorHAnsi" w:hAnsiTheme="minorHAnsi" w:cstheme="minorHAnsi"/>
        </w:rPr>
      </w:pPr>
    </w:p>
    <w:p w14:paraId="40BD70B8" w14:textId="4B50A5D8" w:rsidR="00E62457" w:rsidRDefault="00727337" w:rsidP="00727337">
      <w:pPr>
        <w:ind w:left="360"/>
        <w:rPr>
          <w:rFonts w:asciiTheme="minorHAnsi" w:hAnsiTheme="minorHAnsi" w:cstheme="minorHAnsi"/>
          <w:color w:val="0070C0"/>
        </w:rPr>
      </w:pPr>
      <w:r w:rsidRPr="00727337">
        <w:rPr>
          <w:rFonts w:asciiTheme="minorHAnsi" w:hAnsiTheme="minorHAnsi" w:cstheme="minorHAnsi"/>
          <w:color w:val="0070C0"/>
        </w:rPr>
        <w:t>MoDOT has secured funding to purchase two Remote Truck Sampling Devices (RTSD), which they plan to incorporate into two contracts for the 2025 season. MAPA members emphasized the importance of considering the necessary infrastructure, such as foundations and power requirements, to support the successful implementation of these devices.</w:t>
      </w:r>
    </w:p>
    <w:p w14:paraId="1F14FD70" w14:textId="77777777" w:rsidR="00727337" w:rsidRPr="00061BA6" w:rsidRDefault="00727337" w:rsidP="00727337">
      <w:pPr>
        <w:ind w:left="360"/>
        <w:rPr>
          <w:rFonts w:asciiTheme="minorHAnsi" w:hAnsiTheme="minorHAnsi" w:cstheme="minorHAnsi"/>
        </w:rPr>
      </w:pPr>
    </w:p>
    <w:p w14:paraId="45B29FAC" w14:textId="77777777" w:rsidR="00BD50E9" w:rsidRPr="00C979B5" w:rsidRDefault="00BD50E9" w:rsidP="00BD50E9">
      <w:pPr>
        <w:pStyle w:val="ListParagraph"/>
        <w:numPr>
          <w:ilvl w:val="0"/>
          <w:numId w:val="9"/>
        </w:numPr>
        <w:rPr>
          <w:rFonts w:asciiTheme="minorHAnsi" w:hAnsiTheme="minorHAnsi" w:cstheme="minorHAnsi"/>
          <w:sz w:val="22"/>
          <w:szCs w:val="22"/>
        </w:rPr>
      </w:pPr>
      <w:r w:rsidRPr="00061BA6">
        <w:rPr>
          <w:rFonts w:asciiTheme="minorHAnsi" w:hAnsiTheme="minorHAnsi" w:cstheme="minorHAnsi"/>
        </w:rPr>
        <w:t>QC/QA Breakout Session Topics/MAPA Spring Training/February 12 – 13, 2025 Columbia, MO</w:t>
      </w:r>
    </w:p>
    <w:p w14:paraId="60839145" w14:textId="77777777" w:rsidR="00C979B5" w:rsidRDefault="00C979B5" w:rsidP="00C979B5">
      <w:pPr>
        <w:rPr>
          <w:rFonts w:asciiTheme="minorHAnsi" w:hAnsiTheme="minorHAnsi" w:cstheme="minorHAnsi"/>
          <w:sz w:val="22"/>
          <w:szCs w:val="22"/>
        </w:rPr>
      </w:pPr>
    </w:p>
    <w:p w14:paraId="4F79ADE0" w14:textId="77777777" w:rsidR="00F72523" w:rsidRPr="00F72523" w:rsidRDefault="00F72523" w:rsidP="00F72523">
      <w:pPr>
        <w:ind w:left="360"/>
        <w:rPr>
          <w:rFonts w:asciiTheme="minorHAnsi" w:hAnsiTheme="minorHAnsi" w:cstheme="minorHAnsi"/>
          <w:color w:val="0070C0"/>
          <w:sz w:val="22"/>
          <w:szCs w:val="22"/>
        </w:rPr>
      </w:pPr>
      <w:r w:rsidRPr="00F72523">
        <w:rPr>
          <w:rFonts w:asciiTheme="minorHAnsi" w:hAnsiTheme="minorHAnsi" w:cstheme="minorHAnsi"/>
          <w:color w:val="0070C0"/>
          <w:sz w:val="22"/>
          <w:szCs w:val="22"/>
        </w:rPr>
        <w:t>MoDOT proposed the following topics for inclusion in Spring Training:</w:t>
      </w:r>
    </w:p>
    <w:p w14:paraId="0A104019" w14:textId="77777777" w:rsidR="00F72523" w:rsidRPr="00F72523" w:rsidRDefault="00F72523" w:rsidP="00F72523">
      <w:pPr>
        <w:ind w:left="360"/>
        <w:rPr>
          <w:rFonts w:asciiTheme="minorHAnsi" w:hAnsiTheme="minorHAnsi" w:cstheme="minorHAnsi"/>
          <w:color w:val="0070C0"/>
          <w:sz w:val="22"/>
          <w:szCs w:val="22"/>
        </w:rPr>
      </w:pPr>
    </w:p>
    <w:p w14:paraId="2C77AAC4" w14:textId="77777777" w:rsidR="00F72523" w:rsidRPr="00F72523" w:rsidRDefault="00F72523" w:rsidP="00F72523">
      <w:pPr>
        <w:ind w:left="720"/>
        <w:rPr>
          <w:rFonts w:asciiTheme="minorHAnsi" w:hAnsiTheme="minorHAnsi" w:cstheme="minorHAnsi"/>
          <w:color w:val="0070C0"/>
          <w:sz w:val="22"/>
          <w:szCs w:val="22"/>
        </w:rPr>
      </w:pPr>
      <w:r w:rsidRPr="00F72523">
        <w:rPr>
          <w:rFonts w:asciiTheme="minorHAnsi" w:hAnsiTheme="minorHAnsi" w:cstheme="minorHAnsi"/>
          <w:color w:val="0070C0"/>
          <w:sz w:val="22"/>
          <w:szCs w:val="22"/>
        </w:rPr>
        <w:t>RAP Management and Fractionated RAP (FRAP)</w:t>
      </w:r>
    </w:p>
    <w:p w14:paraId="133DC5BD" w14:textId="05DEF713" w:rsidR="00C979B5" w:rsidRPr="00F72523" w:rsidRDefault="00F72523" w:rsidP="00F72523">
      <w:pPr>
        <w:ind w:left="720"/>
        <w:rPr>
          <w:rFonts w:asciiTheme="minorHAnsi" w:hAnsiTheme="minorHAnsi" w:cstheme="minorHAnsi"/>
          <w:color w:val="0070C0"/>
          <w:sz w:val="22"/>
          <w:szCs w:val="22"/>
        </w:rPr>
      </w:pPr>
      <w:r w:rsidRPr="00F72523">
        <w:rPr>
          <w:rFonts w:asciiTheme="minorHAnsi" w:hAnsiTheme="minorHAnsi" w:cstheme="minorHAnsi"/>
          <w:color w:val="0070C0"/>
          <w:sz w:val="22"/>
          <w:szCs w:val="22"/>
        </w:rPr>
        <w:t>Balanced Mix Design (BMD) EPG: Question and Answer Guidance</w:t>
      </w:r>
    </w:p>
    <w:p w14:paraId="4602EAE6" w14:textId="77777777" w:rsidR="00F72523" w:rsidRPr="00C979B5" w:rsidRDefault="00F72523" w:rsidP="00C979B5">
      <w:pPr>
        <w:ind w:left="360"/>
        <w:rPr>
          <w:rFonts w:asciiTheme="minorHAnsi" w:hAnsiTheme="minorHAnsi" w:cstheme="minorHAnsi"/>
          <w:sz w:val="22"/>
          <w:szCs w:val="22"/>
        </w:rPr>
      </w:pPr>
    </w:p>
    <w:p w14:paraId="74A62C66" w14:textId="16420606" w:rsidR="00C979B5" w:rsidRDefault="00B15F42" w:rsidP="00BD50E9">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New Business</w:t>
      </w:r>
    </w:p>
    <w:p w14:paraId="2550B25F" w14:textId="77777777" w:rsidR="00B15F42" w:rsidRDefault="00B15F42" w:rsidP="00B15F42">
      <w:pPr>
        <w:pStyle w:val="ListParagraph"/>
        <w:rPr>
          <w:rFonts w:asciiTheme="minorHAnsi" w:hAnsiTheme="minorHAnsi" w:cstheme="minorHAnsi"/>
          <w:sz w:val="22"/>
          <w:szCs w:val="22"/>
        </w:rPr>
      </w:pPr>
    </w:p>
    <w:p w14:paraId="2330B6AC" w14:textId="1AF43DC1" w:rsidR="00F72523" w:rsidRPr="00F72523" w:rsidRDefault="00B15F42" w:rsidP="00F72523">
      <w:pPr>
        <w:pStyle w:val="ListParagraph"/>
        <w:rPr>
          <w:rFonts w:asciiTheme="minorHAnsi" w:hAnsiTheme="minorHAnsi" w:cstheme="minorHAnsi"/>
          <w:color w:val="0070C0"/>
          <w:sz w:val="22"/>
          <w:szCs w:val="22"/>
        </w:rPr>
      </w:pPr>
      <w:r w:rsidRPr="00F72523">
        <w:rPr>
          <w:rFonts w:asciiTheme="minorHAnsi" w:hAnsiTheme="minorHAnsi" w:cstheme="minorHAnsi"/>
          <w:color w:val="0070C0"/>
          <w:sz w:val="22"/>
          <w:szCs w:val="22"/>
        </w:rPr>
        <w:t>Mobilization</w:t>
      </w:r>
      <w:r w:rsidR="00F72523" w:rsidRPr="00F72523">
        <w:rPr>
          <w:rFonts w:asciiTheme="minorHAnsi" w:hAnsiTheme="minorHAnsi" w:cstheme="minorHAnsi"/>
          <w:color w:val="0070C0"/>
          <w:sz w:val="22"/>
          <w:szCs w:val="22"/>
        </w:rPr>
        <w:t xml:space="preserve"> </w:t>
      </w:r>
      <w:r w:rsidR="00F076EA">
        <w:rPr>
          <w:rFonts w:asciiTheme="minorHAnsi" w:hAnsiTheme="minorHAnsi" w:cstheme="minorHAnsi"/>
          <w:color w:val="0070C0"/>
          <w:sz w:val="22"/>
          <w:szCs w:val="22"/>
        </w:rPr>
        <w:t xml:space="preserve">– </w:t>
      </w:r>
      <w:r w:rsidR="00F72523" w:rsidRPr="00F72523">
        <w:rPr>
          <w:rFonts w:asciiTheme="minorHAnsi" w:hAnsiTheme="minorHAnsi" w:cstheme="minorHAnsi"/>
          <w:color w:val="0070C0"/>
          <w:sz w:val="22"/>
          <w:szCs w:val="22"/>
        </w:rPr>
        <w:t>The MoDOT contract language for mobilization payments has been revised starting with the October 2024 lettings. Previously, mobilization payments were tied to milestones based on percentages of the original contract amount earned (5%, 10%, 25%, and 50%). The new language simplifies the payment structure into four equal payments of 25% each, triggered by the following milestones: Notice to Proceed, 10% of the original contract amount earned, 20% earned, and 30% earned. Additionally, the new language accommodates project-specific mobilization pay items.</w:t>
      </w:r>
    </w:p>
    <w:p w14:paraId="1EDCA932" w14:textId="77777777" w:rsidR="00F72523" w:rsidRPr="00F72523" w:rsidRDefault="00F72523" w:rsidP="00F72523">
      <w:pPr>
        <w:pStyle w:val="ListParagraph"/>
        <w:rPr>
          <w:rFonts w:asciiTheme="minorHAnsi" w:hAnsiTheme="minorHAnsi" w:cstheme="minorHAnsi"/>
          <w:color w:val="0070C0"/>
          <w:sz w:val="22"/>
          <w:szCs w:val="22"/>
        </w:rPr>
      </w:pPr>
    </w:p>
    <w:p w14:paraId="6A6FA857" w14:textId="1253AC4C" w:rsidR="00B15F42" w:rsidRPr="00836DE2" w:rsidRDefault="00F72523" w:rsidP="00F72523">
      <w:pPr>
        <w:pStyle w:val="ListParagraph"/>
        <w:rPr>
          <w:rFonts w:asciiTheme="minorHAnsi" w:hAnsiTheme="minorHAnsi" w:cstheme="minorHAnsi"/>
          <w:sz w:val="22"/>
          <w:szCs w:val="22"/>
        </w:rPr>
      </w:pPr>
      <w:r w:rsidRPr="00F72523">
        <w:rPr>
          <w:rFonts w:asciiTheme="minorHAnsi" w:hAnsiTheme="minorHAnsi" w:cstheme="minorHAnsi"/>
          <w:color w:val="0070C0"/>
          <w:sz w:val="22"/>
          <w:szCs w:val="22"/>
        </w:rPr>
        <w:t>Note: For projects let prior to October 2024, adopting the revised payment schedule will require a no-cost change order.</w:t>
      </w:r>
    </w:p>
    <w:p w14:paraId="73E1508C" w14:textId="77777777" w:rsidR="00836DE2" w:rsidRDefault="00836DE2" w:rsidP="00836DE2">
      <w:pPr>
        <w:rPr>
          <w:rFonts w:asciiTheme="minorHAnsi" w:hAnsiTheme="minorHAnsi" w:cstheme="minorHAnsi"/>
          <w:sz w:val="22"/>
          <w:szCs w:val="22"/>
        </w:rPr>
      </w:pPr>
    </w:p>
    <w:p w14:paraId="6D6CF906" w14:textId="25EB1F62" w:rsidR="00C979B5" w:rsidRDefault="00BE04DD" w:rsidP="00AF3524">
      <w:pPr>
        <w:ind w:left="720"/>
        <w:rPr>
          <w:rFonts w:asciiTheme="minorHAnsi" w:hAnsiTheme="minorHAnsi" w:cstheme="minorHAnsi"/>
          <w:color w:val="0070C0"/>
          <w:sz w:val="22"/>
          <w:szCs w:val="22"/>
        </w:rPr>
      </w:pPr>
      <w:r>
        <w:rPr>
          <w:rFonts w:asciiTheme="minorHAnsi" w:hAnsiTheme="minorHAnsi" w:cstheme="minorHAnsi"/>
          <w:color w:val="0070C0"/>
          <w:sz w:val="22"/>
          <w:szCs w:val="22"/>
        </w:rPr>
        <w:lastRenderedPageBreak/>
        <w:t xml:space="preserve">Nightwork </w:t>
      </w:r>
      <w:r w:rsidR="00F076EA">
        <w:rPr>
          <w:rFonts w:asciiTheme="minorHAnsi" w:hAnsiTheme="minorHAnsi" w:cstheme="minorHAnsi"/>
          <w:color w:val="0070C0"/>
          <w:sz w:val="22"/>
          <w:szCs w:val="22"/>
        </w:rPr>
        <w:t xml:space="preserve">– </w:t>
      </w:r>
      <w:r w:rsidR="009A451D" w:rsidRPr="009A451D">
        <w:rPr>
          <w:rFonts w:asciiTheme="minorHAnsi" w:hAnsiTheme="minorHAnsi" w:cstheme="minorHAnsi"/>
          <w:color w:val="0070C0"/>
          <w:sz w:val="22"/>
          <w:szCs w:val="22"/>
        </w:rPr>
        <w:t>MAPA inquired if MoDOT would consider allowing contractors the flexibility to determine working hours on projects currently specified as night work. MoDOT is actively reviewing this request and collaborating with their Safety Team and leadership to evaluate the feasibility of this option.</w:t>
      </w:r>
    </w:p>
    <w:p w14:paraId="35A48EEA" w14:textId="77777777" w:rsidR="009A451D" w:rsidRDefault="009A451D" w:rsidP="00AF3524">
      <w:pPr>
        <w:ind w:left="720"/>
        <w:rPr>
          <w:rFonts w:asciiTheme="minorHAnsi" w:hAnsiTheme="minorHAnsi" w:cstheme="minorHAnsi"/>
          <w:color w:val="0070C0"/>
          <w:sz w:val="22"/>
          <w:szCs w:val="22"/>
        </w:rPr>
      </w:pPr>
    </w:p>
    <w:p w14:paraId="2585F491" w14:textId="06520A58" w:rsidR="009A451D" w:rsidRDefault="005E154E" w:rsidP="00AF3524">
      <w:pPr>
        <w:ind w:left="720"/>
        <w:rPr>
          <w:rFonts w:asciiTheme="minorHAnsi" w:hAnsiTheme="minorHAnsi" w:cstheme="minorHAnsi"/>
          <w:color w:val="0070C0"/>
          <w:sz w:val="22"/>
          <w:szCs w:val="22"/>
        </w:rPr>
      </w:pPr>
      <w:r>
        <w:rPr>
          <w:rFonts w:asciiTheme="minorHAnsi" w:hAnsiTheme="minorHAnsi" w:cstheme="minorHAnsi"/>
          <w:color w:val="0070C0"/>
          <w:sz w:val="22"/>
          <w:szCs w:val="22"/>
        </w:rPr>
        <w:t xml:space="preserve">DBE Court Injunction </w:t>
      </w:r>
      <w:r w:rsidR="00F076EA">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r w:rsidR="00BB2A9C" w:rsidRPr="00BB2A9C">
        <w:rPr>
          <w:rFonts w:asciiTheme="minorHAnsi" w:hAnsiTheme="minorHAnsi" w:cstheme="minorHAnsi"/>
          <w:color w:val="0070C0"/>
          <w:sz w:val="22"/>
          <w:szCs w:val="22"/>
        </w:rPr>
        <w:t>MAPA raised the recent Kentucky court decision impacting USDOT’s Disadvantaged Business Enterprise (DBE) program. The U.S. District Court for the Eastern District of Kentucky issued a preliminary injunction prohibiting DBE goals on federally funded contracts where the plaintiffs, MAMCO and Bagshaw Trucking, have expressed interest in bidding. MoDOT stated they do not plan to take any action unless directed by the Department of Justice (DOJ) but will work with the Federal Highway Administration (FHWA) for guidance.</w:t>
      </w:r>
    </w:p>
    <w:p w14:paraId="0A152CA0" w14:textId="033EA86B" w:rsidR="00C979B5" w:rsidRDefault="00C979B5" w:rsidP="00C979B5">
      <w:pPr>
        <w:rPr>
          <w:color w:val="0070C0"/>
        </w:rPr>
      </w:pPr>
    </w:p>
    <w:p w14:paraId="42BEB425" w14:textId="5CE61D9C" w:rsidR="000E4C6A" w:rsidRPr="00221BA0" w:rsidRDefault="000E4C6A" w:rsidP="00C979B5">
      <w:pPr>
        <w:rPr>
          <w:b/>
          <w:bCs/>
        </w:rPr>
      </w:pPr>
      <w:r w:rsidRPr="00221BA0">
        <w:rPr>
          <w:b/>
          <w:bCs/>
        </w:rPr>
        <w:t xml:space="preserve">MAPA Annual Conference January 6 – 8, 2024 Columbia, MO  </w:t>
      </w:r>
      <w:hyperlink r:id="rId8" w:history="1">
        <w:r w:rsidRPr="00221BA0">
          <w:rPr>
            <w:rStyle w:val="Hyperlink"/>
          </w:rPr>
          <w:t>Event Registration</w:t>
        </w:r>
      </w:hyperlink>
    </w:p>
    <w:p w14:paraId="4C7407AB" w14:textId="77777777" w:rsidR="000E4C6A" w:rsidRPr="00221BA0" w:rsidRDefault="000E4C6A" w:rsidP="00C979B5">
      <w:pPr>
        <w:rPr>
          <w:b/>
          <w:bCs/>
        </w:rPr>
      </w:pPr>
    </w:p>
    <w:p w14:paraId="19A5092D" w14:textId="5E201696" w:rsidR="000E4C6A" w:rsidRPr="00221BA0" w:rsidRDefault="000E4C6A" w:rsidP="00C979B5">
      <w:pPr>
        <w:rPr>
          <w:b/>
          <w:bCs/>
        </w:rPr>
      </w:pPr>
      <w:r w:rsidRPr="00221BA0">
        <w:rPr>
          <w:b/>
          <w:bCs/>
        </w:rPr>
        <w:t>MAPA Spring Training February 12 – 13, 2024 Columbia, MO</w:t>
      </w:r>
    </w:p>
    <w:p w14:paraId="45B7FD11" w14:textId="77777777" w:rsidR="00A87E8F" w:rsidRDefault="00A87E8F" w:rsidP="00A87E8F">
      <w:pPr>
        <w:pStyle w:val="ListParagraph"/>
      </w:pPr>
    </w:p>
    <w:p w14:paraId="01705BCF" w14:textId="07A4A2A2" w:rsidR="001F71A9" w:rsidRDefault="001F71A9" w:rsidP="001F71A9">
      <w:pPr>
        <w:rPr>
          <w:b/>
        </w:rPr>
      </w:pPr>
      <w:r>
        <w:rPr>
          <w:b/>
        </w:rPr>
        <w:t>NEXT MAPA/</w:t>
      </w:r>
      <w:r w:rsidR="00221BA0">
        <w:rPr>
          <w:b/>
        </w:rPr>
        <w:t>M</w:t>
      </w:r>
      <w:r>
        <w:rPr>
          <w:b/>
        </w:rPr>
        <w:t>oDOT Quarterly Meeting</w:t>
      </w:r>
      <w:r w:rsidR="00F076EA">
        <w:rPr>
          <w:b/>
        </w:rPr>
        <w:t xml:space="preserve"> – </w:t>
      </w:r>
      <w:r w:rsidR="00733921">
        <w:rPr>
          <w:b/>
        </w:rPr>
        <w:t>January 21,</w:t>
      </w:r>
      <w:r>
        <w:rPr>
          <w:b/>
        </w:rPr>
        <w:t xml:space="preserve"> 202</w:t>
      </w:r>
      <w:r w:rsidR="00733921">
        <w:rPr>
          <w:b/>
        </w:rPr>
        <w:t>5</w:t>
      </w:r>
      <w:r>
        <w:rPr>
          <w:b/>
        </w:rPr>
        <w:t xml:space="preserve"> / 1:00 – 3:00 p.m.</w:t>
      </w:r>
    </w:p>
    <w:p w14:paraId="4E7EBA30" w14:textId="77777777" w:rsidR="001F71A9" w:rsidRDefault="001F71A9" w:rsidP="001F71A9">
      <w:pPr>
        <w:rPr>
          <w:b/>
        </w:rPr>
      </w:pPr>
      <w:r>
        <w:rPr>
          <w:b/>
        </w:rPr>
        <w:t>Videoconference / In-person</w:t>
      </w:r>
    </w:p>
    <w:p w14:paraId="45FE3EB2" w14:textId="69C94FAC" w:rsidR="00A87E8F" w:rsidRDefault="00A87E8F" w:rsidP="001F71A9"/>
    <w:p w14:paraId="2FD3214F" w14:textId="77777777" w:rsidR="001F71A9" w:rsidRPr="00317640" w:rsidRDefault="001F71A9" w:rsidP="00A87E8F"/>
    <w:sectPr w:rsidR="001F71A9" w:rsidRPr="00317640"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243F11"/>
    <w:multiLevelType w:val="multilevel"/>
    <w:tmpl w:val="7D7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476A45"/>
    <w:multiLevelType w:val="hybridMultilevel"/>
    <w:tmpl w:val="A2C4EC2A"/>
    <w:lvl w:ilvl="0" w:tplc="DD1AB8A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E008C"/>
    <w:multiLevelType w:val="multilevel"/>
    <w:tmpl w:val="327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752DA"/>
    <w:multiLevelType w:val="multilevel"/>
    <w:tmpl w:val="9EB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91D25"/>
    <w:multiLevelType w:val="multilevel"/>
    <w:tmpl w:val="82C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986419">
    <w:abstractNumId w:val="2"/>
  </w:num>
  <w:num w:numId="2" w16cid:durableId="1461459736">
    <w:abstractNumId w:val="8"/>
  </w:num>
  <w:num w:numId="3" w16cid:durableId="1759670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353681">
    <w:abstractNumId w:val="5"/>
  </w:num>
  <w:num w:numId="5" w16cid:durableId="101846563">
    <w:abstractNumId w:val="10"/>
  </w:num>
  <w:num w:numId="6" w16cid:durableId="9751379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814430">
    <w:abstractNumId w:val="11"/>
  </w:num>
  <w:num w:numId="8" w16cid:durableId="1866206969">
    <w:abstractNumId w:val="6"/>
  </w:num>
  <w:num w:numId="9" w16cid:durableId="1750346230">
    <w:abstractNumId w:val="3"/>
  </w:num>
  <w:num w:numId="10" w16cid:durableId="1221675485">
    <w:abstractNumId w:val="4"/>
  </w:num>
  <w:num w:numId="11" w16cid:durableId="1451121319">
    <w:abstractNumId w:val="9"/>
  </w:num>
  <w:num w:numId="12" w16cid:durableId="539778440">
    <w:abstractNumId w:val="1"/>
  </w:num>
  <w:num w:numId="13" w16cid:durableId="1215852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FFC"/>
    <w:rsid w:val="0000381D"/>
    <w:rsid w:val="00023A22"/>
    <w:rsid w:val="000311C6"/>
    <w:rsid w:val="00031F0E"/>
    <w:rsid w:val="00033755"/>
    <w:rsid w:val="00033EFE"/>
    <w:rsid w:val="0003515C"/>
    <w:rsid w:val="00041D3D"/>
    <w:rsid w:val="00044FC5"/>
    <w:rsid w:val="00053C62"/>
    <w:rsid w:val="00061BA6"/>
    <w:rsid w:val="00062938"/>
    <w:rsid w:val="00064C54"/>
    <w:rsid w:val="0008300A"/>
    <w:rsid w:val="000837ED"/>
    <w:rsid w:val="0008547B"/>
    <w:rsid w:val="00085EFC"/>
    <w:rsid w:val="000900EA"/>
    <w:rsid w:val="00097CF0"/>
    <w:rsid w:val="000C0F9E"/>
    <w:rsid w:val="000C4816"/>
    <w:rsid w:val="000D4A90"/>
    <w:rsid w:val="000D76B8"/>
    <w:rsid w:val="000E4C6A"/>
    <w:rsid w:val="000F36E5"/>
    <w:rsid w:val="000F6CF3"/>
    <w:rsid w:val="00111BE2"/>
    <w:rsid w:val="00114B02"/>
    <w:rsid w:val="00114BEC"/>
    <w:rsid w:val="00120591"/>
    <w:rsid w:val="00130CD9"/>
    <w:rsid w:val="00130F32"/>
    <w:rsid w:val="00132A73"/>
    <w:rsid w:val="0013562F"/>
    <w:rsid w:val="00137569"/>
    <w:rsid w:val="001506A6"/>
    <w:rsid w:val="00153231"/>
    <w:rsid w:val="00153A8E"/>
    <w:rsid w:val="00155048"/>
    <w:rsid w:val="00155332"/>
    <w:rsid w:val="00160E0F"/>
    <w:rsid w:val="001879BE"/>
    <w:rsid w:val="00191F21"/>
    <w:rsid w:val="00197995"/>
    <w:rsid w:val="001A695C"/>
    <w:rsid w:val="001A7930"/>
    <w:rsid w:val="001B30E0"/>
    <w:rsid w:val="001B59AE"/>
    <w:rsid w:val="001C0DF9"/>
    <w:rsid w:val="001C3C13"/>
    <w:rsid w:val="001C5243"/>
    <w:rsid w:val="001D64B1"/>
    <w:rsid w:val="001F1097"/>
    <w:rsid w:val="001F3EBF"/>
    <w:rsid w:val="001F4C84"/>
    <w:rsid w:val="001F71A9"/>
    <w:rsid w:val="001F775D"/>
    <w:rsid w:val="001F7E84"/>
    <w:rsid w:val="00201595"/>
    <w:rsid w:val="002035C8"/>
    <w:rsid w:val="00203800"/>
    <w:rsid w:val="00203AC9"/>
    <w:rsid w:val="00212AD8"/>
    <w:rsid w:val="0021333A"/>
    <w:rsid w:val="002145C3"/>
    <w:rsid w:val="002206B9"/>
    <w:rsid w:val="00221082"/>
    <w:rsid w:val="00221BA0"/>
    <w:rsid w:val="00221F0E"/>
    <w:rsid w:val="0023200E"/>
    <w:rsid w:val="00241E56"/>
    <w:rsid w:val="00242A56"/>
    <w:rsid w:val="00243BDC"/>
    <w:rsid w:val="002549AF"/>
    <w:rsid w:val="00257C85"/>
    <w:rsid w:val="00290C73"/>
    <w:rsid w:val="00293383"/>
    <w:rsid w:val="00297501"/>
    <w:rsid w:val="00297DDE"/>
    <w:rsid w:val="002A15C2"/>
    <w:rsid w:val="002C023F"/>
    <w:rsid w:val="002C1E7D"/>
    <w:rsid w:val="002D4266"/>
    <w:rsid w:val="002E45E7"/>
    <w:rsid w:val="002E6C05"/>
    <w:rsid w:val="00317640"/>
    <w:rsid w:val="003249D5"/>
    <w:rsid w:val="00330D1C"/>
    <w:rsid w:val="00347716"/>
    <w:rsid w:val="00366A35"/>
    <w:rsid w:val="00381010"/>
    <w:rsid w:val="003856EB"/>
    <w:rsid w:val="00390042"/>
    <w:rsid w:val="003901A5"/>
    <w:rsid w:val="00393CAE"/>
    <w:rsid w:val="00395514"/>
    <w:rsid w:val="003979ED"/>
    <w:rsid w:val="003A68D0"/>
    <w:rsid w:val="003A719B"/>
    <w:rsid w:val="003A7B88"/>
    <w:rsid w:val="003B1CB5"/>
    <w:rsid w:val="003B26D0"/>
    <w:rsid w:val="003B4DC9"/>
    <w:rsid w:val="003C35FC"/>
    <w:rsid w:val="003C3C0C"/>
    <w:rsid w:val="003C550C"/>
    <w:rsid w:val="003D0BBF"/>
    <w:rsid w:val="003D7C07"/>
    <w:rsid w:val="003E2553"/>
    <w:rsid w:val="003F1477"/>
    <w:rsid w:val="003F34D5"/>
    <w:rsid w:val="003F63D8"/>
    <w:rsid w:val="00413351"/>
    <w:rsid w:val="00416F6C"/>
    <w:rsid w:val="0042234A"/>
    <w:rsid w:val="00424D4C"/>
    <w:rsid w:val="00434D94"/>
    <w:rsid w:val="004366C4"/>
    <w:rsid w:val="00446915"/>
    <w:rsid w:val="004533F9"/>
    <w:rsid w:val="00453ECF"/>
    <w:rsid w:val="00456506"/>
    <w:rsid w:val="004726DF"/>
    <w:rsid w:val="00474F53"/>
    <w:rsid w:val="004752C6"/>
    <w:rsid w:val="0048039B"/>
    <w:rsid w:val="004829F0"/>
    <w:rsid w:val="00484FE6"/>
    <w:rsid w:val="00493D57"/>
    <w:rsid w:val="004A0AE0"/>
    <w:rsid w:val="004C054A"/>
    <w:rsid w:val="004C496E"/>
    <w:rsid w:val="004D4F1D"/>
    <w:rsid w:val="004D7F37"/>
    <w:rsid w:val="00510E66"/>
    <w:rsid w:val="00535D57"/>
    <w:rsid w:val="005428A1"/>
    <w:rsid w:val="00543BF8"/>
    <w:rsid w:val="00560A45"/>
    <w:rsid w:val="00573716"/>
    <w:rsid w:val="00577EC0"/>
    <w:rsid w:val="00586EA7"/>
    <w:rsid w:val="00592492"/>
    <w:rsid w:val="005C002B"/>
    <w:rsid w:val="005C69DD"/>
    <w:rsid w:val="005D3663"/>
    <w:rsid w:val="005D3FFC"/>
    <w:rsid w:val="005D606F"/>
    <w:rsid w:val="005D706E"/>
    <w:rsid w:val="005E02A0"/>
    <w:rsid w:val="005E0656"/>
    <w:rsid w:val="005E154E"/>
    <w:rsid w:val="005F3653"/>
    <w:rsid w:val="0060163C"/>
    <w:rsid w:val="006053E1"/>
    <w:rsid w:val="0061473E"/>
    <w:rsid w:val="00614F68"/>
    <w:rsid w:val="006321C4"/>
    <w:rsid w:val="00636BD8"/>
    <w:rsid w:val="00643E72"/>
    <w:rsid w:val="006447D3"/>
    <w:rsid w:val="00644D2C"/>
    <w:rsid w:val="0064693E"/>
    <w:rsid w:val="00647B1D"/>
    <w:rsid w:val="0066599E"/>
    <w:rsid w:val="00667475"/>
    <w:rsid w:val="006754E8"/>
    <w:rsid w:val="00681402"/>
    <w:rsid w:val="006A1941"/>
    <w:rsid w:val="006B6464"/>
    <w:rsid w:val="006F078C"/>
    <w:rsid w:val="006F45BB"/>
    <w:rsid w:val="006F7A85"/>
    <w:rsid w:val="007023B9"/>
    <w:rsid w:val="007030BF"/>
    <w:rsid w:val="00707217"/>
    <w:rsid w:val="00710EAD"/>
    <w:rsid w:val="007125BF"/>
    <w:rsid w:val="00723EC9"/>
    <w:rsid w:val="00727337"/>
    <w:rsid w:val="00733921"/>
    <w:rsid w:val="00740942"/>
    <w:rsid w:val="00742554"/>
    <w:rsid w:val="00770C33"/>
    <w:rsid w:val="007834F7"/>
    <w:rsid w:val="00791D95"/>
    <w:rsid w:val="0079521B"/>
    <w:rsid w:val="007B0827"/>
    <w:rsid w:val="007B0884"/>
    <w:rsid w:val="007B47E3"/>
    <w:rsid w:val="007C0181"/>
    <w:rsid w:val="007C201D"/>
    <w:rsid w:val="007E3193"/>
    <w:rsid w:val="007E4CCF"/>
    <w:rsid w:val="007F01CF"/>
    <w:rsid w:val="00802E42"/>
    <w:rsid w:val="00813E28"/>
    <w:rsid w:val="00826B03"/>
    <w:rsid w:val="0083086A"/>
    <w:rsid w:val="0083316A"/>
    <w:rsid w:val="00836DE2"/>
    <w:rsid w:val="00852135"/>
    <w:rsid w:val="0085278C"/>
    <w:rsid w:val="008546D8"/>
    <w:rsid w:val="00862F51"/>
    <w:rsid w:val="00873B81"/>
    <w:rsid w:val="008842DE"/>
    <w:rsid w:val="008857A3"/>
    <w:rsid w:val="00885F11"/>
    <w:rsid w:val="008861FC"/>
    <w:rsid w:val="00887F3C"/>
    <w:rsid w:val="00891691"/>
    <w:rsid w:val="008E1076"/>
    <w:rsid w:val="008E2CAA"/>
    <w:rsid w:val="008E52CE"/>
    <w:rsid w:val="0090427E"/>
    <w:rsid w:val="00906E4D"/>
    <w:rsid w:val="00916CA9"/>
    <w:rsid w:val="009410C1"/>
    <w:rsid w:val="0094135C"/>
    <w:rsid w:val="00942A16"/>
    <w:rsid w:val="009510DF"/>
    <w:rsid w:val="00954ECF"/>
    <w:rsid w:val="00956A40"/>
    <w:rsid w:val="00957E62"/>
    <w:rsid w:val="00965E1D"/>
    <w:rsid w:val="00975687"/>
    <w:rsid w:val="00986ADC"/>
    <w:rsid w:val="0098730B"/>
    <w:rsid w:val="00997E8B"/>
    <w:rsid w:val="009A451D"/>
    <w:rsid w:val="009B7ACB"/>
    <w:rsid w:val="009C4730"/>
    <w:rsid w:val="009D00D1"/>
    <w:rsid w:val="009D03AE"/>
    <w:rsid w:val="009D22A1"/>
    <w:rsid w:val="009D5646"/>
    <w:rsid w:val="009D5B5B"/>
    <w:rsid w:val="009E46F2"/>
    <w:rsid w:val="009F0183"/>
    <w:rsid w:val="009F0A81"/>
    <w:rsid w:val="009F530F"/>
    <w:rsid w:val="00A06C04"/>
    <w:rsid w:val="00A10754"/>
    <w:rsid w:val="00A14CFB"/>
    <w:rsid w:val="00A31047"/>
    <w:rsid w:val="00A311CA"/>
    <w:rsid w:val="00A40314"/>
    <w:rsid w:val="00A4408C"/>
    <w:rsid w:val="00A50897"/>
    <w:rsid w:val="00A56D7C"/>
    <w:rsid w:val="00A74E90"/>
    <w:rsid w:val="00A8455C"/>
    <w:rsid w:val="00A87E8F"/>
    <w:rsid w:val="00A96459"/>
    <w:rsid w:val="00AA13C2"/>
    <w:rsid w:val="00AA1C57"/>
    <w:rsid w:val="00AE0DB2"/>
    <w:rsid w:val="00AE3ADA"/>
    <w:rsid w:val="00AE7861"/>
    <w:rsid w:val="00AF3524"/>
    <w:rsid w:val="00AF6DE5"/>
    <w:rsid w:val="00B06C63"/>
    <w:rsid w:val="00B15F42"/>
    <w:rsid w:val="00B268CB"/>
    <w:rsid w:val="00B32F6C"/>
    <w:rsid w:val="00B34685"/>
    <w:rsid w:val="00B430BD"/>
    <w:rsid w:val="00B45EB0"/>
    <w:rsid w:val="00B5195F"/>
    <w:rsid w:val="00B7481D"/>
    <w:rsid w:val="00B77DF0"/>
    <w:rsid w:val="00B83115"/>
    <w:rsid w:val="00B8314F"/>
    <w:rsid w:val="00B86A51"/>
    <w:rsid w:val="00B86B23"/>
    <w:rsid w:val="00B91541"/>
    <w:rsid w:val="00B92F63"/>
    <w:rsid w:val="00B93387"/>
    <w:rsid w:val="00BA40EC"/>
    <w:rsid w:val="00BA7DA6"/>
    <w:rsid w:val="00BB16AC"/>
    <w:rsid w:val="00BB2A9C"/>
    <w:rsid w:val="00BB5891"/>
    <w:rsid w:val="00BB74B8"/>
    <w:rsid w:val="00BD50E9"/>
    <w:rsid w:val="00BD79D3"/>
    <w:rsid w:val="00BE04DD"/>
    <w:rsid w:val="00BE1537"/>
    <w:rsid w:val="00BF104E"/>
    <w:rsid w:val="00BF4ED9"/>
    <w:rsid w:val="00C04CB6"/>
    <w:rsid w:val="00C14C74"/>
    <w:rsid w:val="00C15AF9"/>
    <w:rsid w:val="00C17151"/>
    <w:rsid w:val="00C43AD6"/>
    <w:rsid w:val="00C514B6"/>
    <w:rsid w:val="00C52440"/>
    <w:rsid w:val="00C5612B"/>
    <w:rsid w:val="00C602B0"/>
    <w:rsid w:val="00C63353"/>
    <w:rsid w:val="00C747C5"/>
    <w:rsid w:val="00C930C6"/>
    <w:rsid w:val="00C979B5"/>
    <w:rsid w:val="00CA4EE9"/>
    <w:rsid w:val="00CA5F65"/>
    <w:rsid w:val="00CA6322"/>
    <w:rsid w:val="00CB398B"/>
    <w:rsid w:val="00CB5CE6"/>
    <w:rsid w:val="00CC1DBC"/>
    <w:rsid w:val="00CD04C7"/>
    <w:rsid w:val="00CD3424"/>
    <w:rsid w:val="00CE0BDC"/>
    <w:rsid w:val="00D105D2"/>
    <w:rsid w:val="00D13D28"/>
    <w:rsid w:val="00D20EF0"/>
    <w:rsid w:val="00D258E3"/>
    <w:rsid w:val="00D362B9"/>
    <w:rsid w:val="00D50513"/>
    <w:rsid w:val="00D52CC0"/>
    <w:rsid w:val="00D71554"/>
    <w:rsid w:val="00D75D2A"/>
    <w:rsid w:val="00D77C17"/>
    <w:rsid w:val="00D77FB6"/>
    <w:rsid w:val="00D8104D"/>
    <w:rsid w:val="00D846AF"/>
    <w:rsid w:val="00D90C95"/>
    <w:rsid w:val="00D97418"/>
    <w:rsid w:val="00DA1AAB"/>
    <w:rsid w:val="00DA1D8F"/>
    <w:rsid w:val="00DA6CEC"/>
    <w:rsid w:val="00DB279A"/>
    <w:rsid w:val="00DC250C"/>
    <w:rsid w:val="00DC514A"/>
    <w:rsid w:val="00DD670D"/>
    <w:rsid w:val="00DD6C7A"/>
    <w:rsid w:val="00DE7312"/>
    <w:rsid w:val="00E06352"/>
    <w:rsid w:val="00E133A5"/>
    <w:rsid w:val="00E13E9F"/>
    <w:rsid w:val="00E20539"/>
    <w:rsid w:val="00E34CD4"/>
    <w:rsid w:val="00E35B91"/>
    <w:rsid w:val="00E62457"/>
    <w:rsid w:val="00E65644"/>
    <w:rsid w:val="00E7000D"/>
    <w:rsid w:val="00E71AB2"/>
    <w:rsid w:val="00E7201A"/>
    <w:rsid w:val="00E97390"/>
    <w:rsid w:val="00EA11D2"/>
    <w:rsid w:val="00EA426E"/>
    <w:rsid w:val="00EA431F"/>
    <w:rsid w:val="00EC5BD0"/>
    <w:rsid w:val="00ED2B8E"/>
    <w:rsid w:val="00F0118A"/>
    <w:rsid w:val="00F05B45"/>
    <w:rsid w:val="00F076EA"/>
    <w:rsid w:val="00F21259"/>
    <w:rsid w:val="00F356B8"/>
    <w:rsid w:val="00F45B00"/>
    <w:rsid w:val="00F5214C"/>
    <w:rsid w:val="00F57DBA"/>
    <w:rsid w:val="00F70CCE"/>
    <w:rsid w:val="00F72523"/>
    <w:rsid w:val="00F76F8C"/>
    <w:rsid w:val="00F81E62"/>
    <w:rsid w:val="00F93C66"/>
    <w:rsid w:val="00F94D40"/>
    <w:rsid w:val="00F973B7"/>
    <w:rsid w:val="00FB1EC8"/>
    <w:rsid w:val="00FB33CD"/>
    <w:rsid w:val="00FB42FA"/>
    <w:rsid w:val="00FD1563"/>
    <w:rsid w:val="00FE04C0"/>
    <w:rsid w:val="00FF361D"/>
    <w:rsid w:val="00FF5D9A"/>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DE"/>
    <w:rPr>
      <w:sz w:val="24"/>
      <w:szCs w:val="24"/>
    </w:rPr>
  </w:style>
  <w:style w:type="paragraph" w:styleId="Heading1">
    <w:name w:val="heading 1"/>
    <w:basedOn w:val="Normal"/>
    <w:next w:val="Normal"/>
    <w:qFormat/>
    <w:rsid w:val="008842DE"/>
    <w:pPr>
      <w:keepNext/>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 w:type="paragraph" w:styleId="NormalWeb">
    <w:name w:val="Normal (Web)"/>
    <w:basedOn w:val="Normal"/>
    <w:uiPriority w:val="99"/>
    <w:unhideWhenUsed/>
    <w:rsid w:val="00EC5BD0"/>
    <w:pPr>
      <w:spacing w:before="100" w:beforeAutospacing="1" w:after="100" w:afterAutospacing="1"/>
    </w:pPr>
  </w:style>
  <w:style w:type="character" w:styleId="Strong">
    <w:name w:val="Strong"/>
    <w:basedOn w:val="DefaultParagraphFont"/>
    <w:uiPriority w:val="22"/>
    <w:qFormat/>
    <w:rsid w:val="00EC5BD0"/>
    <w:rPr>
      <w:b/>
      <w:bCs/>
    </w:rPr>
  </w:style>
  <w:style w:type="character" w:styleId="Hyperlink">
    <w:name w:val="Hyperlink"/>
    <w:basedOn w:val="DefaultParagraphFont"/>
    <w:unhideWhenUsed/>
    <w:rsid w:val="00221BA0"/>
    <w:rPr>
      <w:color w:val="0000FF" w:themeColor="hyperlink"/>
      <w:u w:val="single"/>
    </w:rPr>
  </w:style>
  <w:style w:type="character" w:styleId="UnresolvedMention">
    <w:name w:val="Unresolved Mention"/>
    <w:basedOn w:val="DefaultParagraphFont"/>
    <w:uiPriority w:val="99"/>
    <w:semiHidden/>
    <w:unhideWhenUsed/>
    <w:rsid w:val="0022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384067252">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613563540">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00932360">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074744071">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192105604">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410498511">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431390732">
      <w:bodyDiv w:val="1"/>
      <w:marLeft w:val="0"/>
      <w:marRight w:val="0"/>
      <w:marTop w:val="0"/>
      <w:marBottom w:val="0"/>
      <w:divBdr>
        <w:top w:val="none" w:sz="0" w:space="0" w:color="auto"/>
        <w:left w:val="none" w:sz="0" w:space="0" w:color="auto"/>
        <w:bottom w:val="none" w:sz="0" w:space="0" w:color="auto"/>
        <w:right w:val="none" w:sz="0" w:space="0" w:color="auto"/>
      </w:divBdr>
    </w:div>
    <w:div w:id="1518690183">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40591017">
      <w:bodyDiv w:val="1"/>
      <w:marLeft w:val="0"/>
      <w:marRight w:val="0"/>
      <w:marTop w:val="0"/>
      <w:marBottom w:val="0"/>
      <w:divBdr>
        <w:top w:val="none" w:sz="0" w:space="0" w:color="auto"/>
        <w:left w:val="none" w:sz="0" w:space="0" w:color="auto"/>
        <w:bottom w:val="none" w:sz="0" w:space="0" w:color="auto"/>
        <w:right w:val="none" w:sz="0" w:space="0" w:color="auto"/>
      </w:divBdr>
    </w:div>
    <w:div w:id="1746536847">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798572892">
      <w:bodyDiv w:val="1"/>
      <w:marLeft w:val="0"/>
      <w:marRight w:val="0"/>
      <w:marTop w:val="0"/>
      <w:marBottom w:val="0"/>
      <w:divBdr>
        <w:top w:val="none" w:sz="0" w:space="0" w:color="auto"/>
        <w:left w:val="none" w:sz="0" w:space="0" w:color="auto"/>
        <w:bottom w:val="none" w:sz="0" w:space="0" w:color="auto"/>
        <w:right w:val="none" w:sz="0" w:space="0" w:color="auto"/>
      </w:divBdr>
    </w:div>
    <w:div w:id="1831942864">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asphalt.org/events/35th-annual-mapa-confere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1" ma:contentTypeDescription="Create a new document." ma:contentTypeScope="" ma:versionID="dbc33a79bc734e765cd6fe1fff284942">
  <xsd:schema xmlns:xsd="http://www.w3.org/2001/XMLSchema" xmlns:xs="http://www.w3.org/2001/XMLSchema" xmlns:p="http://schemas.microsoft.com/office/2006/metadata/properties" xmlns:ns2="90752437-68bd-475c-86a8-67f1d6677820" xmlns:ns3="56963302-5c31-401d-a271-72bffc9469c9" targetNamespace="http://schemas.microsoft.com/office/2006/metadata/properties" ma:root="true" ma:fieldsID="79dbe96e6913a036c68a977bf9889620" ns2:_="" ns3:_="">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52437-68bd-475c-86a8-67f1d6677820">
      <Terms xmlns="http://schemas.microsoft.com/office/infopath/2007/PartnerControls"/>
    </lcf76f155ced4ddcb4097134ff3c332f>
    <TaxCatchAll xmlns="56963302-5c31-401d-a271-72bffc9469c9" xsi:nil="true"/>
  </documentManagement>
</p:properties>
</file>

<file path=customXml/itemProps1.xml><?xml version="1.0" encoding="utf-8"?>
<ds:datastoreItem xmlns:ds="http://schemas.openxmlformats.org/officeDocument/2006/customXml" ds:itemID="{B796E1C9-6E01-4919-A93F-5579527E9F8F}">
  <ds:schemaRefs>
    <ds:schemaRef ds:uri="http://schemas.microsoft.com/sharepoint/v3/contenttype/forms"/>
  </ds:schemaRefs>
</ds:datastoreItem>
</file>

<file path=customXml/itemProps2.xml><?xml version="1.0" encoding="utf-8"?>
<ds:datastoreItem xmlns:ds="http://schemas.openxmlformats.org/officeDocument/2006/customXml" ds:itemID="{697576AD-AE93-413C-A23C-8582B1F3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 ds:uri="90752437-68bd-475c-86a8-67f1d6677820"/>
    <ds:schemaRef ds:uri="56963302-5c31-401d-a271-72bffc9469c9"/>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Dale Williams</cp:lastModifiedBy>
  <cp:revision>65</cp:revision>
  <cp:lastPrinted>2023-05-25T13:14:00Z</cp:lastPrinted>
  <dcterms:created xsi:type="dcterms:W3CDTF">2024-11-20T20:45:00Z</dcterms:created>
  <dcterms:modified xsi:type="dcterms:W3CDTF">2024-12-02T20:59:00Z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Order">
    <vt:r8>22807800</vt:r8>
  </property>
  <property fmtid="{D5CDD505-2E9C-101B-9397-08002B2CF9AE}" pid="4" name="_ExtendedDescription">
    <vt:lpwstr/>
  </property>
</Properties>
</file>