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24F18" w14:textId="3D7F8970" w:rsidR="00FE753A" w:rsidRPr="00F02963" w:rsidRDefault="00272B87" w:rsidP="00586B81">
      <w:pPr>
        <w:pStyle w:val="Heading1"/>
      </w:pPr>
      <w:r w:rsidRPr="005437FC">
        <w:t>HiMod Asphalt</w:t>
      </w:r>
      <w:r w:rsidR="0046478E" w:rsidRPr="005437FC">
        <w:t xml:space="preserve"> </w:t>
      </w:r>
      <w:r w:rsidR="009A5937" w:rsidRPr="005437FC">
        <w:t>Mixture</w:t>
      </w:r>
      <w:r w:rsidRPr="005437FC">
        <w:t xml:space="preserve"> Requirements</w:t>
      </w:r>
      <w:r w:rsidR="005437FC">
        <w:rPr>
          <w:u w:val="none"/>
        </w:rPr>
        <w:t xml:space="preserve"> </w:t>
      </w:r>
      <w:r w:rsidR="00F239C6">
        <w:rPr>
          <w:u w:val="none"/>
        </w:rPr>
        <w:t>JSP-25-02</w:t>
      </w:r>
      <w:r w:rsidR="001A36EC">
        <w:rPr>
          <w:u w:val="none"/>
        </w:rPr>
        <w:t>A</w:t>
      </w:r>
    </w:p>
    <w:p w14:paraId="6A1F4098" w14:textId="77777777" w:rsidR="00272B87" w:rsidRPr="00A574BC" w:rsidRDefault="00272B87" w:rsidP="00FE75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snapToGrid w:val="0"/>
          <w:color w:val="000000"/>
          <w:sz w:val="24"/>
          <w:szCs w:val="24"/>
          <w:u w:val="single"/>
        </w:rPr>
      </w:pPr>
    </w:p>
    <w:p w14:paraId="5FB24F19" w14:textId="16BBD3AB" w:rsidR="00FE753A" w:rsidRPr="00586B81" w:rsidRDefault="00FE753A" w:rsidP="00FE75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napToGrid w:val="0"/>
          <w:color w:val="000000"/>
          <w:sz w:val="22"/>
          <w:szCs w:val="22"/>
        </w:rPr>
      </w:pPr>
      <w:r w:rsidRPr="00586B81">
        <w:rPr>
          <w:rFonts w:ascii="Arial" w:hAnsi="Arial" w:cs="Arial"/>
          <w:b/>
          <w:snapToGrid w:val="0"/>
          <w:color w:val="000000"/>
          <w:sz w:val="22"/>
          <w:szCs w:val="22"/>
        </w:rPr>
        <w:t>1.0  Description.</w:t>
      </w:r>
      <w:r w:rsidRPr="00586B81">
        <w:rPr>
          <w:rFonts w:ascii="Arial" w:hAnsi="Arial" w:cs="Arial"/>
          <w:snapToGrid w:val="0"/>
          <w:color w:val="000000"/>
          <w:sz w:val="22"/>
          <w:szCs w:val="22"/>
        </w:rPr>
        <w:t xml:space="preserve">  This work shall consist of</w:t>
      </w:r>
      <w:r w:rsidR="007F1D4B" w:rsidRPr="00586B81">
        <w:rPr>
          <w:rFonts w:ascii="Arial" w:hAnsi="Arial" w:cs="Arial"/>
          <w:snapToGrid w:val="0"/>
          <w:color w:val="000000"/>
          <w:sz w:val="22"/>
          <w:szCs w:val="22"/>
        </w:rPr>
        <w:t xml:space="preserve"> the design and placement</w:t>
      </w:r>
      <w:r w:rsidR="00C81F96" w:rsidRPr="00586B81">
        <w:rPr>
          <w:rFonts w:ascii="Arial" w:hAnsi="Arial" w:cs="Arial"/>
          <w:snapToGrid w:val="0"/>
          <w:color w:val="000000"/>
          <w:sz w:val="22"/>
          <w:szCs w:val="22"/>
        </w:rPr>
        <w:t xml:space="preserve"> </w:t>
      </w:r>
      <w:r w:rsidR="000B36FA" w:rsidRPr="00586B81">
        <w:rPr>
          <w:rFonts w:ascii="Arial" w:hAnsi="Arial" w:cs="Arial"/>
          <w:snapToGrid w:val="0"/>
          <w:color w:val="000000"/>
          <w:sz w:val="22"/>
          <w:szCs w:val="22"/>
        </w:rPr>
        <w:t xml:space="preserve">of </w:t>
      </w:r>
      <w:r w:rsidR="00C81F96" w:rsidRPr="00586B81">
        <w:rPr>
          <w:rFonts w:ascii="Arial" w:hAnsi="Arial" w:cs="Arial"/>
          <w:snapToGrid w:val="0"/>
          <w:color w:val="000000"/>
          <w:sz w:val="22"/>
          <w:szCs w:val="22"/>
        </w:rPr>
        <w:t>an asphalt mixture in accordance with Sec 403 that meet</w:t>
      </w:r>
      <w:r w:rsidR="000B36FA" w:rsidRPr="00586B81">
        <w:rPr>
          <w:rFonts w:ascii="Arial" w:hAnsi="Arial" w:cs="Arial"/>
          <w:snapToGrid w:val="0"/>
          <w:color w:val="000000"/>
          <w:sz w:val="22"/>
          <w:szCs w:val="22"/>
        </w:rPr>
        <w:t>s</w:t>
      </w:r>
      <w:r w:rsidR="00C81F96" w:rsidRPr="00586B81">
        <w:rPr>
          <w:rFonts w:ascii="Arial" w:hAnsi="Arial" w:cs="Arial"/>
          <w:snapToGrid w:val="0"/>
          <w:color w:val="000000"/>
          <w:sz w:val="22"/>
          <w:szCs w:val="22"/>
        </w:rPr>
        <w:t xml:space="preserve"> the minimum</w:t>
      </w:r>
      <w:r w:rsidR="00272B87" w:rsidRPr="00586B81">
        <w:rPr>
          <w:rFonts w:ascii="Arial" w:hAnsi="Arial" w:cs="Arial"/>
          <w:snapToGrid w:val="0"/>
          <w:color w:val="000000"/>
          <w:sz w:val="22"/>
          <w:szCs w:val="22"/>
        </w:rPr>
        <w:t xml:space="preserve"> Highly Modified Asphalt </w:t>
      </w:r>
      <w:r w:rsidR="009A5937" w:rsidRPr="00586B81">
        <w:rPr>
          <w:rFonts w:ascii="Arial" w:hAnsi="Arial" w:cs="Arial"/>
          <w:snapToGrid w:val="0"/>
          <w:color w:val="000000"/>
          <w:sz w:val="22"/>
          <w:szCs w:val="22"/>
        </w:rPr>
        <w:t>Mixture</w:t>
      </w:r>
      <w:r w:rsidR="00DD7A2B" w:rsidRPr="00586B81">
        <w:rPr>
          <w:rFonts w:ascii="Arial" w:hAnsi="Arial" w:cs="Arial"/>
          <w:snapToGrid w:val="0"/>
          <w:color w:val="000000"/>
          <w:sz w:val="22"/>
          <w:szCs w:val="22"/>
        </w:rPr>
        <w:t xml:space="preserve"> (HiMod Asphalt)</w:t>
      </w:r>
      <w:r w:rsidR="00C81F96" w:rsidRPr="00586B81">
        <w:rPr>
          <w:rFonts w:ascii="Arial" w:hAnsi="Arial" w:cs="Arial"/>
          <w:snapToGrid w:val="0"/>
          <w:color w:val="000000"/>
          <w:sz w:val="22"/>
          <w:szCs w:val="22"/>
        </w:rPr>
        <w:t xml:space="preserve"> requirements as described herein</w:t>
      </w:r>
      <w:r w:rsidR="00272B87" w:rsidRPr="00586B81">
        <w:rPr>
          <w:rFonts w:ascii="Arial" w:hAnsi="Arial" w:cs="Arial"/>
          <w:snapToGrid w:val="0"/>
          <w:color w:val="000000"/>
          <w:sz w:val="22"/>
          <w:szCs w:val="22"/>
        </w:rPr>
        <w:t xml:space="preserve">. </w:t>
      </w:r>
      <w:r w:rsidR="00EB0962" w:rsidRPr="00586B81">
        <w:rPr>
          <w:rFonts w:ascii="Arial" w:hAnsi="Arial" w:cs="Arial"/>
          <w:snapToGrid w:val="0"/>
          <w:color w:val="000000"/>
          <w:sz w:val="22"/>
          <w:szCs w:val="22"/>
        </w:rPr>
        <w:t xml:space="preserve">The </w:t>
      </w:r>
      <w:r w:rsidR="00A01C4B" w:rsidRPr="00586B81">
        <w:rPr>
          <w:rFonts w:ascii="Arial" w:hAnsi="Arial" w:cs="Arial"/>
          <w:snapToGrid w:val="0"/>
          <w:color w:val="000000"/>
          <w:sz w:val="22"/>
          <w:szCs w:val="22"/>
        </w:rPr>
        <w:t>nominal aggregate size shall be either 095 or 125</w:t>
      </w:r>
      <w:r w:rsidR="00F162B4" w:rsidRPr="00586B81">
        <w:rPr>
          <w:rFonts w:ascii="Arial" w:hAnsi="Arial" w:cs="Arial"/>
          <w:snapToGrid w:val="0"/>
          <w:color w:val="000000"/>
          <w:sz w:val="22"/>
          <w:szCs w:val="22"/>
        </w:rPr>
        <w:t>, as defined in Sec 403.</w:t>
      </w:r>
      <w:r w:rsidR="0054214A" w:rsidRPr="00586B81">
        <w:rPr>
          <w:rFonts w:ascii="Arial" w:hAnsi="Arial" w:cs="Arial"/>
          <w:snapToGrid w:val="0"/>
          <w:color w:val="000000"/>
          <w:sz w:val="22"/>
          <w:szCs w:val="22"/>
        </w:rPr>
        <w:t>1</w:t>
      </w:r>
      <w:r w:rsidR="00416F7D" w:rsidRPr="00586B81">
        <w:rPr>
          <w:rFonts w:ascii="Arial" w:hAnsi="Arial" w:cs="Arial"/>
          <w:snapToGrid w:val="0"/>
          <w:color w:val="000000"/>
          <w:sz w:val="22"/>
          <w:szCs w:val="22"/>
        </w:rPr>
        <w:t>.</w:t>
      </w:r>
    </w:p>
    <w:p w14:paraId="5FB24F1C" w14:textId="77777777" w:rsidR="00FE753A" w:rsidRPr="00586B81" w:rsidRDefault="00FE753A" w:rsidP="00FE75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b/>
          <w:bCs/>
          <w:color w:val="000000"/>
          <w:sz w:val="22"/>
          <w:szCs w:val="22"/>
        </w:rPr>
      </w:pPr>
    </w:p>
    <w:p w14:paraId="0B65B873" w14:textId="21CDAF2C" w:rsidR="0046478E" w:rsidRPr="00586B81" w:rsidRDefault="00FE753A" w:rsidP="004647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napToGrid w:val="0"/>
          <w:color w:val="000000"/>
          <w:sz w:val="22"/>
          <w:szCs w:val="22"/>
        </w:rPr>
      </w:pPr>
      <w:r w:rsidRPr="00586B81">
        <w:rPr>
          <w:rFonts w:ascii="Arial" w:hAnsi="Arial" w:cs="Arial"/>
          <w:b/>
          <w:bCs/>
          <w:color w:val="000000"/>
          <w:sz w:val="22"/>
          <w:szCs w:val="22"/>
        </w:rPr>
        <w:t>2.</w:t>
      </w:r>
      <w:r w:rsidR="00C326BE" w:rsidRPr="00586B81">
        <w:rPr>
          <w:rFonts w:ascii="Arial" w:hAnsi="Arial" w:cs="Arial"/>
          <w:b/>
          <w:bCs/>
          <w:color w:val="000000"/>
          <w:sz w:val="22"/>
          <w:szCs w:val="22"/>
        </w:rPr>
        <w:t>0</w:t>
      </w:r>
      <w:r w:rsidRPr="00586B81">
        <w:rPr>
          <w:rFonts w:ascii="Arial" w:hAnsi="Arial" w:cs="Arial"/>
          <w:snapToGrid w:val="0"/>
          <w:color w:val="000000"/>
          <w:sz w:val="22"/>
          <w:szCs w:val="22"/>
        </w:rPr>
        <w:t xml:space="preserve">  </w:t>
      </w:r>
      <w:r w:rsidR="0046478E" w:rsidRPr="00586B81">
        <w:rPr>
          <w:rFonts w:ascii="Arial" w:hAnsi="Arial" w:cs="Arial"/>
          <w:b/>
          <w:bCs/>
          <w:snapToGrid w:val="0"/>
          <w:color w:val="000000"/>
          <w:sz w:val="22"/>
          <w:szCs w:val="22"/>
        </w:rPr>
        <w:t>Binder Requirements.</w:t>
      </w:r>
      <w:r w:rsidR="0046478E" w:rsidRPr="00586B81">
        <w:rPr>
          <w:rFonts w:ascii="Arial" w:hAnsi="Arial" w:cs="Arial"/>
          <w:snapToGrid w:val="0"/>
          <w:color w:val="000000"/>
          <w:sz w:val="22"/>
          <w:szCs w:val="22"/>
        </w:rPr>
        <w:t xml:space="preserve"> </w:t>
      </w:r>
      <w:r w:rsidR="00E77785" w:rsidRPr="00586B81">
        <w:rPr>
          <w:rFonts w:ascii="Arial" w:hAnsi="Arial" w:cs="Arial"/>
          <w:snapToGrid w:val="0"/>
          <w:color w:val="000000"/>
          <w:sz w:val="22"/>
          <w:szCs w:val="22"/>
        </w:rPr>
        <w:t xml:space="preserve"> </w:t>
      </w:r>
      <w:r w:rsidR="00272B87" w:rsidRPr="00586B81">
        <w:rPr>
          <w:rFonts w:ascii="Arial" w:hAnsi="Arial" w:cs="Arial"/>
          <w:snapToGrid w:val="0"/>
          <w:color w:val="000000"/>
          <w:sz w:val="22"/>
          <w:szCs w:val="22"/>
        </w:rPr>
        <w:t xml:space="preserve">The binder shall be </w:t>
      </w:r>
      <w:r w:rsidR="00C326BE" w:rsidRPr="00586B81">
        <w:rPr>
          <w:rFonts w:ascii="Arial" w:hAnsi="Arial" w:cs="Arial"/>
          <w:snapToGrid w:val="0"/>
          <w:color w:val="000000"/>
          <w:sz w:val="22"/>
          <w:szCs w:val="22"/>
        </w:rPr>
        <w:t xml:space="preserve">in accordance with AASHTO M 332 Grade MSCR </w:t>
      </w:r>
      <w:r w:rsidR="00272B87" w:rsidRPr="00586B81">
        <w:rPr>
          <w:rFonts w:ascii="Arial" w:hAnsi="Arial" w:cs="Arial"/>
          <w:snapToGrid w:val="0"/>
          <w:color w:val="000000"/>
          <w:sz w:val="22"/>
          <w:szCs w:val="22"/>
        </w:rPr>
        <w:t>PG</w:t>
      </w:r>
      <w:r w:rsidR="00C326BE" w:rsidRPr="00586B81">
        <w:rPr>
          <w:rFonts w:ascii="Arial" w:hAnsi="Arial" w:cs="Arial"/>
          <w:snapToGrid w:val="0"/>
          <w:color w:val="000000"/>
          <w:sz w:val="22"/>
          <w:szCs w:val="22"/>
        </w:rPr>
        <w:t xml:space="preserve"> </w:t>
      </w:r>
      <w:r w:rsidR="00272B87" w:rsidRPr="00586B81">
        <w:rPr>
          <w:rFonts w:ascii="Arial" w:hAnsi="Arial" w:cs="Arial"/>
          <w:snapToGrid w:val="0"/>
          <w:color w:val="000000"/>
          <w:sz w:val="22"/>
          <w:szCs w:val="22"/>
        </w:rPr>
        <w:t>76</w:t>
      </w:r>
      <w:r w:rsidR="00DD7A2B" w:rsidRPr="00586B81">
        <w:rPr>
          <w:rFonts w:ascii="Arial" w:hAnsi="Arial" w:cs="Arial"/>
          <w:snapToGrid w:val="0"/>
          <w:color w:val="000000"/>
          <w:sz w:val="22"/>
          <w:szCs w:val="22"/>
        </w:rPr>
        <w:t>E</w:t>
      </w:r>
      <w:r w:rsidR="00272B87" w:rsidRPr="00586B81">
        <w:rPr>
          <w:rFonts w:ascii="Arial" w:hAnsi="Arial" w:cs="Arial"/>
          <w:snapToGrid w:val="0"/>
          <w:color w:val="000000"/>
          <w:sz w:val="22"/>
          <w:szCs w:val="22"/>
        </w:rPr>
        <w:t>-</w:t>
      </w:r>
      <w:r w:rsidR="00DD7A2B" w:rsidRPr="00586B81">
        <w:rPr>
          <w:rFonts w:ascii="Arial" w:hAnsi="Arial" w:cs="Arial"/>
          <w:snapToGrid w:val="0"/>
          <w:color w:val="000000"/>
          <w:sz w:val="22"/>
          <w:szCs w:val="22"/>
        </w:rPr>
        <w:t>28</w:t>
      </w:r>
      <w:r w:rsidR="0046478E" w:rsidRPr="00586B81">
        <w:rPr>
          <w:rFonts w:ascii="Arial" w:hAnsi="Arial" w:cs="Arial"/>
          <w:snapToGrid w:val="0"/>
          <w:color w:val="000000"/>
          <w:sz w:val="22"/>
          <w:szCs w:val="22"/>
        </w:rPr>
        <w:t xml:space="preserve"> </w:t>
      </w:r>
      <w:r w:rsidR="00C326BE" w:rsidRPr="00586B81">
        <w:rPr>
          <w:rFonts w:ascii="Arial" w:hAnsi="Arial" w:cs="Arial"/>
          <w:snapToGrid w:val="0"/>
          <w:color w:val="000000"/>
          <w:sz w:val="22"/>
          <w:szCs w:val="22"/>
        </w:rPr>
        <w:t xml:space="preserve">with a minimum </w:t>
      </w:r>
      <w:r w:rsidR="007B5723" w:rsidRPr="00586B81">
        <w:rPr>
          <w:rFonts w:ascii="Arial" w:hAnsi="Arial" w:cs="Arial"/>
          <w:snapToGrid w:val="0"/>
          <w:color w:val="000000"/>
          <w:sz w:val="22"/>
          <w:szCs w:val="22"/>
        </w:rPr>
        <w:t>90</w:t>
      </w:r>
      <w:r w:rsidR="00F02963">
        <w:rPr>
          <w:rFonts w:ascii="Arial" w:hAnsi="Arial" w:cs="Arial"/>
          <w:snapToGrid w:val="0"/>
          <w:color w:val="000000"/>
          <w:sz w:val="22"/>
          <w:szCs w:val="22"/>
        </w:rPr>
        <w:t xml:space="preserve"> percent</w:t>
      </w:r>
      <w:r w:rsidR="00F02963" w:rsidRPr="00586B81">
        <w:rPr>
          <w:rFonts w:ascii="Arial" w:hAnsi="Arial" w:cs="Arial"/>
          <w:snapToGrid w:val="0"/>
          <w:color w:val="000000"/>
          <w:sz w:val="22"/>
          <w:szCs w:val="22"/>
        </w:rPr>
        <w:t xml:space="preserve"> </w:t>
      </w:r>
      <w:r w:rsidR="00C326BE" w:rsidRPr="00586B81">
        <w:rPr>
          <w:rFonts w:ascii="Arial" w:hAnsi="Arial" w:cs="Arial"/>
          <w:snapToGrid w:val="0"/>
          <w:color w:val="000000"/>
          <w:sz w:val="22"/>
          <w:szCs w:val="22"/>
        </w:rPr>
        <w:t>Recovery</w:t>
      </w:r>
      <w:r w:rsidR="004F50E2" w:rsidRPr="00586B81">
        <w:rPr>
          <w:rFonts w:ascii="Arial" w:hAnsi="Arial" w:cs="Arial"/>
          <w:snapToGrid w:val="0"/>
          <w:color w:val="000000"/>
          <w:sz w:val="22"/>
          <w:szCs w:val="22"/>
        </w:rPr>
        <w:t>, and</w:t>
      </w:r>
      <w:r w:rsidR="00C326BE" w:rsidRPr="00586B81">
        <w:rPr>
          <w:rFonts w:ascii="Arial" w:hAnsi="Arial" w:cs="Arial"/>
          <w:snapToGrid w:val="0"/>
          <w:color w:val="000000"/>
          <w:sz w:val="22"/>
          <w:szCs w:val="22"/>
        </w:rPr>
        <w:t xml:space="preserve"> shall meet the requirements in </w:t>
      </w:r>
      <w:r w:rsidR="001E07DF" w:rsidRPr="00586B81">
        <w:rPr>
          <w:rFonts w:ascii="Arial" w:hAnsi="Arial" w:cs="Arial"/>
          <w:snapToGrid w:val="0"/>
          <w:color w:val="000000"/>
          <w:sz w:val="22"/>
          <w:szCs w:val="22"/>
        </w:rPr>
        <w:t>T</w:t>
      </w:r>
      <w:r w:rsidR="00C326BE" w:rsidRPr="00586B81">
        <w:rPr>
          <w:rFonts w:ascii="Arial" w:hAnsi="Arial" w:cs="Arial"/>
          <w:snapToGrid w:val="0"/>
          <w:color w:val="000000"/>
          <w:sz w:val="22"/>
          <w:szCs w:val="22"/>
        </w:rPr>
        <w:t>able</w:t>
      </w:r>
      <w:r w:rsidR="001E07DF" w:rsidRPr="00586B81">
        <w:rPr>
          <w:rFonts w:ascii="Arial" w:hAnsi="Arial" w:cs="Arial"/>
          <w:snapToGrid w:val="0"/>
          <w:color w:val="000000"/>
          <w:sz w:val="22"/>
          <w:szCs w:val="22"/>
        </w:rPr>
        <w:t xml:space="preserve"> 1</w:t>
      </w:r>
      <w:r w:rsidR="00C90B7B" w:rsidRPr="00586B81">
        <w:rPr>
          <w:rFonts w:ascii="Arial" w:hAnsi="Arial" w:cs="Arial"/>
          <w:snapToGrid w:val="0"/>
          <w:color w:val="000000"/>
          <w:sz w:val="22"/>
          <w:szCs w:val="22"/>
        </w:rPr>
        <w:t>:</w:t>
      </w:r>
    </w:p>
    <w:p w14:paraId="386B08AC" w14:textId="77777777" w:rsidR="00A106E0" w:rsidRDefault="00A106E0" w:rsidP="004647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snapToGrid w:val="0"/>
          <w:color w:val="000000"/>
          <w:sz w:val="24"/>
          <w:szCs w:val="24"/>
        </w:rPr>
      </w:pPr>
    </w:p>
    <w:p w14:paraId="4FCD87CD" w14:textId="061EF3A4" w:rsidR="001E07DF" w:rsidRPr="00586B81" w:rsidRDefault="001E07DF" w:rsidP="001E0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Arial" w:hAnsi="Arial" w:cs="Arial"/>
          <w:b/>
          <w:bCs/>
          <w:snapToGrid w:val="0"/>
          <w:color w:val="000000"/>
          <w:sz w:val="22"/>
          <w:szCs w:val="22"/>
        </w:rPr>
      </w:pPr>
      <w:r w:rsidRPr="00586B81">
        <w:rPr>
          <w:rFonts w:ascii="Arial" w:hAnsi="Arial" w:cs="Arial"/>
          <w:b/>
          <w:bCs/>
          <w:snapToGrid w:val="0"/>
          <w:color w:val="000000"/>
          <w:sz w:val="22"/>
          <w:szCs w:val="22"/>
        </w:rPr>
        <w:t>Table 1. Binder Requirements</w:t>
      </w:r>
    </w:p>
    <w:p w14:paraId="007F705B" w14:textId="439561F7" w:rsidR="0046478E" w:rsidRPr="00A574BC" w:rsidRDefault="0046478E" w:rsidP="00FE75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snapToGrid w:val="0"/>
          <w:color w:val="000000"/>
          <w:sz w:val="24"/>
          <w:szCs w:val="24"/>
        </w:rPr>
      </w:pPr>
    </w:p>
    <w:tbl>
      <w:tblPr>
        <w:tblW w:w="7732" w:type="dxa"/>
        <w:jc w:val="center"/>
        <w:tblLook w:val="04A0" w:firstRow="1" w:lastRow="0" w:firstColumn="1" w:lastColumn="0" w:noHBand="0" w:noVBand="1"/>
      </w:tblPr>
      <w:tblGrid>
        <w:gridCol w:w="2475"/>
        <w:gridCol w:w="1442"/>
        <w:gridCol w:w="1548"/>
        <w:gridCol w:w="2096"/>
        <w:gridCol w:w="222"/>
      </w:tblGrid>
      <w:tr w:rsidR="00FD2F09" w:rsidRPr="009E5DA2" w14:paraId="5D6D79EF" w14:textId="77777777" w:rsidTr="00A106E0">
        <w:trPr>
          <w:gridAfter w:val="1"/>
          <w:wAfter w:w="222" w:type="dxa"/>
          <w:trHeight w:val="517"/>
          <w:jc w:val="center"/>
        </w:trPr>
        <w:tc>
          <w:tcPr>
            <w:tcW w:w="3866" w:type="dxa"/>
            <w:gridSpan w:val="2"/>
            <w:vMerge w:val="restart"/>
            <w:tcBorders>
              <w:top w:val="single" w:sz="4" w:space="0" w:color="auto"/>
              <w:left w:val="single" w:sz="4" w:space="0" w:color="auto"/>
              <w:bottom w:val="single" w:sz="4" w:space="0" w:color="auto"/>
              <w:right w:val="single" w:sz="4" w:space="0" w:color="auto"/>
            </w:tcBorders>
            <w:shd w:val="clear" w:color="000000" w:fill="F4B084"/>
            <w:noWrap/>
            <w:vAlign w:val="center"/>
            <w:hideMark/>
          </w:tcPr>
          <w:p w14:paraId="62BF1ED7" w14:textId="77777777" w:rsidR="00FD2F09" w:rsidRPr="009E5DA2" w:rsidRDefault="00FD2F09" w:rsidP="00FD2F09">
            <w:pPr>
              <w:jc w:val="center"/>
              <w:rPr>
                <w:color w:val="000000"/>
                <w:sz w:val="24"/>
                <w:szCs w:val="24"/>
              </w:rPr>
            </w:pPr>
            <w:r w:rsidRPr="009E5DA2">
              <w:rPr>
                <w:color w:val="000000"/>
                <w:sz w:val="24"/>
                <w:szCs w:val="24"/>
              </w:rPr>
              <w:t>Property</w:t>
            </w:r>
          </w:p>
        </w:tc>
        <w:tc>
          <w:tcPr>
            <w:tcW w:w="1548" w:type="dxa"/>
            <w:vMerge w:val="restart"/>
            <w:tcBorders>
              <w:top w:val="single" w:sz="4" w:space="0" w:color="auto"/>
              <w:left w:val="single" w:sz="4" w:space="0" w:color="auto"/>
              <w:bottom w:val="single" w:sz="4" w:space="0" w:color="auto"/>
              <w:right w:val="single" w:sz="4" w:space="0" w:color="auto"/>
            </w:tcBorders>
            <w:shd w:val="clear" w:color="000000" w:fill="F4B084"/>
            <w:vAlign w:val="center"/>
            <w:hideMark/>
          </w:tcPr>
          <w:p w14:paraId="590F085A" w14:textId="77777777" w:rsidR="00FD2F09" w:rsidRPr="009E5DA2" w:rsidRDefault="00FD2F09" w:rsidP="00FD2F09">
            <w:pPr>
              <w:jc w:val="center"/>
              <w:rPr>
                <w:color w:val="000000"/>
                <w:sz w:val="24"/>
                <w:szCs w:val="24"/>
              </w:rPr>
            </w:pPr>
            <w:r w:rsidRPr="009E5DA2">
              <w:rPr>
                <w:color w:val="000000"/>
                <w:sz w:val="24"/>
                <w:szCs w:val="24"/>
              </w:rPr>
              <w:t>Test Method: AASHTO (T)</w:t>
            </w:r>
          </w:p>
        </w:tc>
        <w:tc>
          <w:tcPr>
            <w:tcW w:w="2096" w:type="dxa"/>
            <w:vMerge w:val="restart"/>
            <w:tcBorders>
              <w:top w:val="single" w:sz="4" w:space="0" w:color="auto"/>
              <w:left w:val="single" w:sz="4" w:space="0" w:color="auto"/>
              <w:bottom w:val="single" w:sz="4" w:space="0" w:color="auto"/>
              <w:right w:val="single" w:sz="4" w:space="0" w:color="auto"/>
            </w:tcBorders>
            <w:shd w:val="clear" w:color="000000" w:fill="F4B084"/>
            <w:vAlign w:val="center"/>
            <w:hideMark/>
          </w:tcPr>
          <w:p w14:paraId="30C05444" w14:textId="77777777" w:rsidR="00FD2F09" w:rsidRPr="009E5DA2" w:rsidRDefault="00FD2F09" w:rsidP="00FD2F09">
            <w:pPr>
              <w:jc w:val="center"/>
              <w:rPr>
                <w:color w:val="000000"/>
                <w:sz w:val="24"/>
                <w:szCs w:val="24"/>
              </w:rPr>
            </w:pPr>
            <w:r w:rsidRPr="009E5DA2">
              <w:rPr>
                <w:color w:val="000000"/>
                <w:sz w:val="24"/>
                <w:szCs w:val="24"/>
              </w:rPr>
              <w:t>76E-28 (HiMod)</w:t>
            </w:r>
          </w:p>
        </w:tc>
      </w:tr>
      <w:tr w:rsidR="00FD2F09" w:rsidRPr="009E5DA2" w14:paraId="3817206B" w14:textId="77777777" w:rsidTr="00A106E0">
        <w:trPr>
          <w:trHeight w:val="500"/>
          <w:jc w:val="center"/>
        </w:trPr>
        <w:tc>
          <w:tcPr>
            <w:tcW w:w="3866" w:type="dxa"/>
            <w:gridSpan w:val="2"/>
            <w:vMerge/>
            <w:tcBorders>
              <w:top w:val="single" w:sz="4" w:space="0" w:color="auto"/>
              <w:left w:val="single" w:sz="4" w:space="0" w:color="auto"/>
              <w:bottom w:val="single" w:sz="4" w:space="0" w:color="auto"/>
              <w:right w:val="single" w:sz="4" w:space="0" w:color="auto"/>
            </w:tcBorders>
            <w:vAlign w:val="center"/>
            <w:hideMark/>
          </w:tcPr>
          <w:p w14:paraId="4BEBBFBB" w14:textId="77777777" w:rsidR="00FD2F09" w:rsidRPr="009E5DA2" w:rsidRDefault="00FD2F09" w:rsidP="00FD2F09">
            <w:pPr>
              <w:rPr>
                <w:color w:val="000000"/>
                <w:sz w:val="24"/>
                <w:szCs w:val="24"/>
              </w:rPr>
            </w:pPr>
          </w:p>
        </w:tc>
        <w:tc>
          <w:tcPr>
            <w:tcW w:w="1548" w:type="dxa"/>
            <w:vMerge/>
            <w:tcBorders>
              <w:top w:val="single" w:sz="4" w:space="0" w:color="auto"/>
              <w:left w:val="single" w:sz="4" w:space="0" w:color="auto"/>
              <w:bottom w:val="single" w:sz="4" w:space="0" w:color="auto"/>
              <w:right w:val="single" w:sz="4" w:space="0" w:color="auto"/>
            </w:tcBorders>
            <w:vAlign w:val="center"/>
            <w:hideMark/>
          </w:tcPr>
          <w:p w14:paraId="2E275714" w14:textId="77777777" w:rsidR="00FD2F09" w:rsidRPr="009E5DA2" w:rsidRDefault="00FD2F09" w:rsidP="00FD2F09">
            <w:pPr>
              <w:rPr>
                <w:color w:val="000000"/>
                <w:sz w:val="24"/>
                <w:szCs w:val="24"/>
              </w:rPr>
            </w:pPr>
          </w:p>
        </w:tc>
        <w:tc>
          <w:tcPr>
            <w:tcW w:w="2096" w:type="dxa"/>
            <w:vMerge/>
            <w:tcBorders>
              <w:top w:val="single" w:sz="4" w:space="0" w:color="auto"/>
              <w:left w:val="single" w:sz="4" w:space="0" w:color="auto"/>
              <w:bottom w:val="single" w:sz="4" w:space="0" w:color="auto"/>
              <w:right w:val="single" w:sz="4" w:space="0" w:color="auto"/>
            </w:tcBorders>
            <w:vAlign w:val="center"/>
            <w:hideMark/>
          </w:tcPr>
          <w:p w14:paraId="3644748E" w14:textId="77777777" w:rsidR="00FD2F09" w:rsidRPr="009E5DA2" w:rsidRDefault="00FD2F09" w:rsidP="00FD2F09">
            <w:pPr>
              <w:rPr>
                <w:color w:val="000000"/>
                <w:sz w:val="24"/>
                <w:szCs w:val="24"/>
              </w:rPr>
            </w:pPr>
          </w:p>
        </w:tc>
        <w:tc>
          <w:tcPr>
            <w:tcW w:w="222" w:type="dxa"/>
            <w:tcBorders>
              <w:top w:val="nil"/>
              <w:left w:val="nil"/>
              <w:bottom w:val="nil"/>
              <w:right w:val="nil"/>
            </w:tcBorders>
            <w:noWrap/>
            <w:vAlign w:val="bottom"/>
            <w:hideMark/>
          </w:tcPr>
          <w:p w14:paraId="7B3840B4" w14:textId="77777777" w:rsidR="00FD2F09" w:rsidRPr="009E5DA2" w:rsidRDefault="00FD2F09" w:rsidP="00FD2F09">
            <w:pPr>
              <w:jc w:val="center"/>
              <w:rPr>
                <w:color w:val="000000"/>
                <w:sz w:val="24"/>
                <w:szCs w:val="24"/>
              </w:rPr>
            </w:pPr>
          </w:p>
        </w:tc>
      </w:tr>
      <w:tr w:rsidR="00FD2F09" w:rsidRPr="009E5DA2" w14:paraId="52A82003" w14:textId="77777777" w:rsidTr="00A106E0">
        <w:trPr>
          <w:trHeight w:val="290"/>
          <w:jc w:val="center"/>
        </w:trPr>
        <w:tc>
          <w:tcPr>
            <w:tcW w:w="3866" w:type="dxa"/>
            <w:gridSpan w:val="2"/>
            <w:tcBorders>
              <w:top w:val="single" w:sz="4" w:space="0" w:color="auto"/>
              <w:left w:val="single" w:sz="4" w:space="0" w:color="auto"/>
              <w:bottom w:val="single" w:sz="4" w:space="0" w:color="auto"/>
              <w:right w:val="single" w:sz="4" w:space="0" w:color="auto"/>
            </w:tcBorders>
            <w:shd w:val="clear" w:color="000000" w:fill="A9D08E"/>
            <w:noWrap/>
            <w:vAlign w:val="center"/>
            <w:hideMark/>
          </w:tcPr>
          <w:p w14:paraId="6A43796B" w14:textId="77777777" w:rsidR="00FD2F09" w:rsidRPr="009E5DA2" w:rsidRDefault="00FD2F09" w:rsidP="00FD2F09">
            <w:pPr>
              <w:jc w:val="center"/>
              <w:rPr>
                <w:color w:val="000000"/>
                <w:sz w:val="24"/>
                <w:szCs w:val="24"/>
              </w:rPr>
            </w:pPr>
            <w:r w:rsidRPr="009E5DA2">
              <w:rPr>
                <w:color w:val="000000"/>
                <w:sz w:val="24"/>
                <w:szCs w:val="24"/>
              </w:rPr>
              <w:t>Original</w:t>
            </w:r>
          </w:p>
        </w:tc>
        <w:tc>
          <w:tcPr>
            <w:tcW w:w="3644" w:type="dxa"/>
            <w:gridSpan w:val="2"/>
            <w:tcBorders>
              <w:top w:val="single" w:sz="4" w:space="0" w:color="auto"/>
              <w:left w:val="nil"/>
              <w:bottom w:val="single" w:sz="4" w:space="0" w:color="auto"/>
              <w:right w:val="single" w:sz="4" w:space="0" w:color="auto"/>
            </w:tcBorders>
            <w:shd w:val="clear" w:color="000000" w:fill="A9D08E"/>
            <w:noWrap/>
            <w:vAlign w:val="center"/>
            <w:hideMark/>
          </w:tcPr>
          <w:p w14:paraId="3995E1D3" w14:textId="77777777" w:rsidR="00FD2F09" w:rsidRPr="009E5DA2" w:rsidRDefault="00FD2F09" w:rsidP="00FD2F09">
            <w:pPr>
              <w:jc w:val="center"/>
              <w:rPr>
                <w:color w:val="000000"/>
                <w:sz w:val="24"/>
                <w:szCs w:val="24"/>
              </w:rPr>
            </w:pPr>
            <w:r w:rsidRPr="009E5DA2">
              <w:rPr>
                <w:color w:val="000000"/>
                <w:sz w:val="24"/>
                <w:szCs w:val="24"/>
              </w:rPr>
              <w:t> </w:t>
            </w:r>
          </w:p>
        </w:tc>
        <w:tc>
          <w:tcPr>
            <w:tcW w:w="222" w:type="dxa"/>
            <w:vAlign w:val="center"/>
            <w:hideMark/>
          </w:tcPr>
          <w:p w14:paraId="46054154" w14:textId="77777777" w:rsidR="00FD2F09" w:rsidRPr="009E5DA2" w:rsidRDefault="00FD2F09" w:rsidP="00FD2F09">
            <w:pPr>
              <w:rPr>
                <w:sz w:val="24"/>
                <w:szCs w:val="24"/>
              </w:rPr>
            </w:pPr>
          </w:p>
        </w:tc>
      </w:tr>
      <w:tr w:rsidR="00FD2F09" w:rsidRPr="009E5DA2" w14:paraId="671039F4" w14:textId="77777777" w:rsidTr="00A106E0">
        <w:trPr>
          <w:trHeight w:val="290"/>
          <w:jc w:val="center"/>
        </w:trPr>
        <w:tc>
          <w:tcPr>
            <w:tcW w:w="3866" w:type="dxa"/>
            <w:gridSpan w:val="2"/>
            <w:tcBorders>
              <w:top w:val="single" w:sz="4" w:space="0" w:color="auto"/>
              <w:left w:val="single" w:sz="4" w:space="0" w:color="auto"/>
              <w:bottom w:val="single" w:sz="4" w:space="0" w:color="auto"/>
              <w:right w:val="single" w:sz="4" w:space="0" w:color="auto"/>
            </w:tcBorders>
            <w:noWrap/>
            <w:vAlign w:val="center"/>
            <w:hideMark/>
          </w:tcPr>
          <w:p w14:paraId="16E0ED88" w14:textId="77777777" w:rsidR="00FD2F09" w:rsidRPr="009E5DA2" w:rsidRDefault="00FD2F09" w:rsidP="00FD2F09">
            <w:pPr>
              <w:jc w:val="center"/>
              <w:rPr>
                <w:color w:val="000000"/>
                <w:sz w:val="24"/>
                <w:szCs w:val="24"/>
              </w:rPr>
            </w:pPr>
            <w:r w:rsidRPr="009E5DA2">
              <w:rPr>
                <w:color w:val="000000"/>
                <w:sz w:val="24"/>
                <w:szCs w:val="24"/>
              </w:rPr>
              <w:t>Flash Point, ° C</w:t>
            </w:r>
          </w:p>
        </w:tc>
        <w:tc>
          <w:tcPr>
            <w:tcW w:w="1548" w:type="dxa"/>
            <w:tcBorders>
              <w:top w:val="nil"/>
              <w:left w:val="nil"/>
              <w:bottom w:val="single" w:sz="4" w:space="0" w:color="auto"/>
              <w:right w:val="single" w:sz="4" w:space="0" w:color="auto"/>
            </w:tcBorders>
            <w:vAlign w:val="center"/>
            <w:hideMark/>
          </w:tcPr>
          <w:p w14:paraId="4E053719" w14:textId="77777777" w:rsidR="00FD2F09" w:rsidRPr="009E5DA2" w:rsidRDefault="00FD2F09" w:rsidP="00FD2F09">
            <w:pPr>
              <w:jc w:val="center"/>
              <w:rPr>
                <w:color w:val="000000"/>
                <w:sz w:val="24"/>
                <w:szCs w:val="24"/>
              </w:rPr>
            </w:pPr>
            <w:r w:rsidRPr="009E5DA2">
              <w:rPr>
                <w:color w:val="000000"/>
                <w:sz w:val="24"/>
                <w:szCs w:val="24"/>
              </w:rPr>
              <w:t>T48</w:t>
            </w:r>
          </w:p>
        </w:tc>
        <w:tc>
          <w:tcPr>
            <w:tcW w:w="2096" w:type="dxa"/>
            <w:tcBorders>
              <w:top w:val="nil"/>
              <w:left w:val="nil"/>
              <w:bottom w:val="single" w:sz="4" w:space="0" w:color="auto"/>
              <w:right w:val="single" w:sz="4" w:space="0" w:color="auto"/>
            </w:tcBorders>
            <w:vAlign w:val="center"/>
            <w:hideMark/>
          </w:tcPr>
          <w:p w14:paraId="391F98DE" w14:textId="77777777" w:rsidR="00FD2F09" w:rsidRPr="009E5DA2" w:rsidRDefault="00FD2F09" w:rsidP="00FD2F09">
            <w:pPr>
              <w:jc w:val="center"/>
              <w:rPr>
                <w:color w:val="000000"/>
                <w:sz w:val="24"/>
                <w:szCs w:val="24"/>
              </w:rPr>
            </w:pPr>
            <w:r w:rsidRPr="009E5DA2">
              <w:rPr>
                <w:color w:val="000000"/>
                <w:sz w:val="24"/>
                <w:szCs w:val="24"/>
              </w:rPr>
              <w:t>230 min.</w:t>
            </w:r>
          </w:p>
        </w:tc>
        <w:tc>
          <w:tcPr>
            <w:tcW w:w="222" w:type="dxa"/>
            <w:vAlign w:val="center"/>
            <w:hideMark/>
          </w:tcPr>
          <w:p w14:paraId="0C384DE0" w14:textId="77777777" w:rsidR="00FD2F09" w:rsidRPr="009E5DA2" w:rsidRDefault="00FD2F09" w:rsidP="00FD2F09">
            <w:pPr>
              <w:rPr>
                <w:sz w:val="24"/>
                <w:szCs w:val="24"/>
              </w:rPr>
            </w:pPr>
          </w:p>
        </w:tc>
      </w:tr>
      <w:tr w:rsidR="00FD2F09" w:rsidRPr="009E5DA2" w14:paraId="4C017AB5" w14:textId="77777777" w:rsidTr="00A106E0">
        <w:trPr>
          <w:trHeight w:val="290"/>
          <w:jc w:val="center"/>
        </w:trPr>
        <w:tc>
          <w:tcPr>
            <w:tcW w:w="2475" w:type="dxa"/>
            <w:tcBorders>
              <w:top w:val="nil"/>
              <w:left w:val="single" w:sz="4" w:space="0" w:color="auto"/>
              <w:bottom w:val="single" w:sz="4" w:space="0" w:color="auto"/>
              <w:right w:val="single" w:sz="4" w:space="0" w:color="auto"/>
            </w:tcBorders>
            <w:noWrap/>
            <w:vAlign w:val="center"/>
            <w:hideMark/>
          </w:tcPr>
          <w:p w14:paraId="748C2C97" w14:textId="77777777" w:rsidR="00FD2F09" w:rsidRPr="009E5DA2" w:rsidRDefault="00FD2F09" w:rsidP="00FD2F09">
            <w:pPr>
              <w:jc w:val="center"/>
              <w:rPr>
                <w:color w:val="000000"/>
                <w:sz w:val="24"/>
                <w:szCs w:val="24"/>
              </w:rPr>
            </w:pPr>
            <w:r w:rsidRPr="009E5DA2">
              <w:rPr>
                <w:color w:val="000000"/>
                <w:sz w:val="24"/>
                <w:szCs w:val="24"/>
              </w:rPr>
              <w:t>Rotational Viscosity, Pa-s</w:t>
            </w:r>
          </w:p>
        </w:tc>
        <w:tc>
          <w:tcPr>
            <w:tcW w:w="1391" w:type="dxa"/>
            <w:tcBorders>
              <w:top w:val="nil"/>
              <w:left w:val="nil"/>
              <w:bottom w:val="single" w:sz="4" w:space="0" w:color="auto"/>
              <w:right w:val="single" w:sz="4" w:space="0" w:color="auto"/>
            </w:tcBorders>
            <w:noWrap/>
            <w:vAlign w:val="center"/>
            <w:hideMark/>
          </w:tcPr>
          <w:p w14:paraId="40978CB9" w14:textId="77777777" w:rsidR="00FD2F09" w:rsidRPr="009E5DA2" w:rsidRDefault="00FD2F09" w:rsidP="00FD2F09">
            <w:pPr>
              <w:jc w:val="center"/>
              <w:rPr>
                <w:color w:val="000000"/>
                <w:sz w:val="24"/>
                <w:szCs w:val="24"/>
              </w:rPr>
            </w:pPr>
            <w:r w:rsidRPr="009E5DA2">
              <w:rPr>
                <w:color w:val="000000"/>
                <w:sz w:val="24"/>
                <w:szCs w:val="24"/>
              </w:rPr>
              <w:t>135° C</w:t>
            </w:r>
          </w:p>
        </w:tc>
        <w:tc>
          <w:tcPr>
            <w:tcW w:w="1548" w:type="dxa"/>
            <w:tcBorders>
              <w:top w:val="nil"/>
              <w:left w:val="nil"/>
              <w:bottom w:val="single" w:sz="4" w:space="0" w:color="auto"/>
              <w:right w:val="single" w:sz="4" w:space="0" w:color="auto"/>
            </w:tcBorders>
            <w:noWrap/>
            <w:vAlign w:val="center"/>
            <w:hideMark/>
          </w:tcPr>
          <w:p w14:paraId="10FE7664" w14:textId="77777777" w:rsidR="00FD2F09" w:rsidRPr="009E5DA2" w:rsidRDefault="00FD2F09" w:rsidP="00FD2F09">
            <w:pPr>
              <w:jc w:val="center"/>
              <w:rPr>
                <w:color w:val="000000"/>
                <w:sz w:val="24"/>
                <w:szCs w:val="24"/>
              </w:rPr>
            </w:pPr>
            <w:r w:rsidRPr="009E5DA2">
              <w:rPr>
                <w:color w:val="000000"/>
                <w:sz w:val="24"/>
                <w:szCs w:val="24"/>
              </w:rPr>
              <w:t>T316</w:t>
            </w:r>
          </w:p>
        </w:tc>
        <w:tc>
          <w:tcPr>
            <w:tcW w:w="2096" w:type="dxa"/>
            <w:tcBorders>
              <w:top w:val="nil"/>
              <w:left w:val="nil"/>
              <w:bottom w:val="single" w:sz="4" w:space="0" w:color="auto"/>
              <w:right w:val="single" w:sz="4" w:space="0" w:color="auto"/>
            </w:tcBorders>
            <w:shd w:val="clear" w:color="000000" w:fill="FFFFFF"/>
            <w:noWrap/>
            <w:vAlign w:val="center"/>
            <w:hideMark/>
          </w:tcPr>
          <w:p w14:paraId="0D10A45C" w14:textId="6CD82634" w:rsidR="00FD2F09" w:rsidRPr="009E5DA2" w:rsidRDefault="00A73865" w:rsidP="00FD2F09">
            <w:pPr>
              <w:jc w:val="center"/>
              <w:rPr>
                <w:color w:val="000000"/>
                <w:sz w:val="24"/>
                <w:szCs w:val="24"/>
              </w:rPr>
            </w:pPr>
            <w:r>
              <w:rPr>
                <w:color w:val="000000"/>
                <w:sz w:val="24"/>
                <w:szCs w:val="24"/>
              </w:rPr>
              <w:t>5.0 max.</w:t>
            </w:r>
          </w:p>
        </w:tc>
        <w:tc>
          <w:tcPr>
            <w:tcW w:w="222" w:type="dxa"/>
            <w:vAlign w:val="center"/>
            <w:hideMark/>
          </w:tcPr>
          <w:p w14:paraId="527E2294" w14:textId="77777777" w:rsidR="00FD2F09" w:rsidRPr="009E5DA2" w:rsidRDefault="00FD2F09" w:rsidP="00FD2F09">
            <w:pPr>
              <w:rPr>
                <w:sz w:val="24"/>
                <w:szCs w:val="24"/>
              </w:rPr>
            </w:pPr>
          </w:p>
        </w:tc>
      </w:tr>
      <w:tr w:rsidR="00FD2F09" w:rsidRPr="009E5DA2" w14:paraId="00F7B3F2" w14:textId="77777777" w:rsidTr="00A106E0">
        <w:trPr>
          <w:trHeight w:val="550"/>
          <w:jc w:val="center"/>
        </w:trPr>
        <w:tc>
          <w:tcPr>
            <w:tcW w:w="2475" w:type="dxa"/>
            <w:tcBorders>
              <w:top w:val="nil"/>
              <w:left w:val="single" w:sz="4" w:space="0" w:color="auto"/>
              <w:bottom w:val="single" w:sz="4" w:space="0" w:color="auto"/>
              <w:right w:val="single" w:sz="4" w:space="0" w:color="auto"/>
            </w:tcBorders>
            <w:vAlign w:val="center"/>
            <w:hideMark/>
          </w:tcPr>
          <w:p w14:paraId="6FCD3DA7" w14:textId="727A5D50" w:rsidR="00FD2F09" w:rsidRPr="009E5DA2" w:rsidRDefault="00FD2F09" w:rsidP="00FD2F09">
            <w:pPr>
              <w:jc w:val="center"/>
              <w:rPr>
                <w:color w:val="000000"/>
                <w:sz w:val="24"/>
                <w:szCs w:val="24"/>
              </w:rPr>
            </w:pPr>
            <w:r w:rsidRPr="009E5DA2">
              <w:rPr>
                <w:color w:val="000000"/>
                <w:sz w:val="24"/>
                <w:szCs w:val="24"/>
              </w:rPr>
              <w:t>Dynamic Shear, kPa      (G*/sin δ, 10</w:t>
            </w:r>
            <w:r w:rsidR="0078328E" w:rsidRPr="009E5DA2">
              <w:rPr>
                <w:color w:val="000000"/>
                <w:sz w:val="24"/>
                <w:szCs w:val="24"/>
              </w:rPr>
              <w:t xml:space="preserve"> rad</w:t>
            </w:r>
            <w:r w:rsidRPr="009E5DA2">
              <w:rPr>
                <w:color w:val="000000"/>
                <w:sz w:val="24"/>
                <w:szCs w:val="24"/>
              </w:rPr>
              <w:t>./sec)</w:t>
            </w:r>
          </w:p>
        </w:tc>
        <w:tc>
          <w:tcPr>
            <w:tcW w:w="1391" w:type="dxa"/>
            <w:tcBorders>
              <w:top w:val="nil"/>
              <w:left w:val="nil"/>
              <w:bottom w:val="single" w:sz="4" w:space="0" w:color="auto"/>
              <w:right w:val="single" w:sz="4" w:space="0" w:color="auto"/>
            </w:tcBorders>
            <w:vAlign w:val="center"/>
            <w:hideMark/>
          </w:tcPr>
          <w:p w14:paraId="2FC32FF2" w14:textId="77777777" w:rsidR="00FD2F09" w:rsidRPr="009E5DA2" w:rsidRDefault="00FD2F09" w:rsidP="00FD2F09">
            <w:pPr>
              <w:jc w:val="center"/>
              <w:rPr>
                <w:color w:val="000000"/>
                <w:sz w:val="24"/>
                <w:szCs w:val="24"/>
              </w:rPr>
            </w:pPr>
            <w:r w:rsidRPr="009E5DA2">
              <w:rPr>
                <w:color w:val="000000"/>
                <w:sz w:val="24"/>
                <w:szCs w:val="24"/>
              </w:rPr>
              <w:t>At Grade Temperature</w:t>
            </w:r>
          </w:p>
        </w:tc>
        <w:tc>
          <w:tcPr>
            <w:tcW w:w="1548" w:type="dxa"/>
            <w:tcBorders>
              <w:top w:val="nil"/>
              <w:left w:val="nil"/>
              <w:bottom w:val="single" w:sz="4" w:space="0" w:color="auto"/>
              <w:right w:val="single" w:sz="4" w:space="0" w:color="auto"/>
            </w:tcBorders>
            <w:noWrap/>
            <w:vAlign w:val="center"/>
            <w:hideMark/>
          </w:tcPr>
          <w:p w14:paraId="6E132F8D" w14:textId="77777777" w:rsidR="00FD2F09" w:rsidRPr="009E5DA2" w:rsidRDefault="00FD2F09" w:rsidP="00FD2F09">
            <w:pPr>
              <w:jc w:val="center"/>
              <w:rPr>
                <w:color w:val="000000"/>
                <w:sz w:val="24"/>
                <w:szCs w:val="24"/>
              </w:rPr>
            </w:pPr>
            <w:r w:rsidRPr="009E5DA2">
              <w:rPr>
                <w:color w:val="000000"/>
                <w:sz w:val="24"/>
                <w:szCs w:val="24"/>
              </w:rPr>
              <w:t>T315</w:t>
            </w:r>
          </w:p>
        </w:tc>
        <w:tc>
          <w:tcPr>
            <w:tcW w:w="2096" w:type="dxa"/>
            <w:tcBorders>
              <w:top w:val="nil"/>
              <w:left w:val="nil"/>
              <w:bottom w:val="single" w:sz="4" w:space="0" w:color="auto"/>
              <w:right w:val="single" w:sz="4" w:space="0" w:color="auto"/>
            </w:tcBorders>
            <w:noWrap/>
            <w:vAlign w:val="center"/>
            <w:hideMark/>
          </w:tcPr>
          <w:p w14:paraId="71142FDA" w14:textId="1F3A2FA9" w:rsidR="00FD2F09" w:rsidRPr="009E5DA2" w:rsidRDefault="00FD2F09" w:rsidP="00FD2F09">
            <w:pPr>
              <w:jc w:val="center"/>
              <w:rPr>
                <w:color w:val="000000"/>
                <w:sz w:val="24"/>
                <w:szCs w:val="24"/>
              </w:rPr>
            </w:pPr>
            <w:r w:rsidRPr="009E5DA2">
              <w:rPr>
                <w:color w:val="000000"/>
                <w:sz w:val="24"/>
                <w:szCs w:val="24"/>
              </w:rPr>
              <w:t>1.00 min</w:t>
            </w:r>
            <w:r w:rsidR="00A5669B">
              <w:rPr>
                <w:color w:val="000000"/>
                <w:sz w:val="24"/>
                <w:szCs w:val="24"/>
              </w:rPr>
              <w:t>.</w:t>
            </w:r>
          </w:p>
        </w:tc>
        <w:tc>
          <w:tcPr>
            <w:tcW w:w="222" w:type="dxa"/>
            <w:vAlign w:val="center"/>
            <w:hideMark/>
          </w:tcPr>
          <w:p w14:paraId="2E7CB34F" w14:textId="77777777" w:rsidR="00FD2F09" w:rsidRPr="009E5DA2" w:rsidRDefault="00FD2F09" w:rsidP="00FD2F09">
            <w:pPr>
              <w:rPr>
                <w:sz w:val="24"/>
                <w:szCs w:val="24"/>
              </w:rPr>
            </w:pPr>
          </w:p>
        </w:tc>
      </w:tr>
      <w:tr w:rsidR="00FD2F09" w:rsidRPr="009E5DA2" w14:paraId="4C31D566" w14:textId="77777777" w:rsidTr="00A106E0">
        <w:trPr>
          <w:trHeight w:val="290"/>
          <w:jc w:val="center"/>
        </w:trPr>
        <w:tc>
          <w:tcPr>
            <w:tcW w:w="3866" w:type="dxa"/>
            <w:gridSpan w:val="2"/>
            <w:tcBorders>
              <w:top w:val="single" w:sz="4" w:space="0" w:color="auto"/>
              <w:left w:val="single" w:sz="4" w:space="0" w:color="auto"/>
              <w:bottom w:val="single" w:sz="4" w:space="0" w:color="auto"/>
              <w:right w:val="single" w:sz="4" w:space="0" w:color="auto"/>
            </w:tcBorders>
            <w:shd w:val="clear" w:color="000000" w:fill="A9D08E"/>
            <w:noWrap/>
            <w:vAlign w:val="center"/>
            <w:hideMark/>
          </w:tcPr>
          <w:p w14:paraId="39BF0103" w14:textId="77777777" w:rsidR="00FD2F09" w:rsidRPr="009E5DA2" w:rsidRDefault="00FD2F09" w:rsidP="00FD2F09">
            <w:pPr>
              <w:jc w:val="center"/>
              <w:rPr>
                <w:color w:val="000000"/>
                <w:sz w:val="24"/>
                <w:szCs w:val="24"/>
              </w:rPr>
            </w:pPr>
            <w:r w:rsidRPr="009E5DA2">
              <w:rPr>
                <w:color w:val="000000"/>
                <w:sz w:val="24"/>
                <w:szCs w:val="24"/>
              </w:rPr>
              <w:t>RTFO Residue</w:t>
            </w:r>
          </w:p>
        </w:tc>
        <w:tc>
          <w:tcPr>
            <w:tcW w:w="1548" w:type="dxa"/>
            <w:tcBorders>
              <w:top w:val="nil"/>
              <w:left w:val="nil"/>
              <w:bottom w:val="single" w:sz="4" w:space="0" w:color="auto"/>
              <w:right w:val="single" w:sz="4" w:space="0" w:color="auto"/>
            </w:tcBorders>
            <w:shd w:val="clear" w:color="000000" w:fill="A9D08E"/>
            <w:noWrap/>
            <w:vAlign w:val="center"/>
            <w:hideMark/>
          </w:tcPr>
          <w:p w14:paraId="6F96AF79" w14:textId="77777777" w:rsidR="00FD2F09" w:rsidRPr="009E5DA2" w:rsidRDefault="00FD2F09" w:rsidP="00FD2F09">
            <w:pPr>
              <w:jc w:val="center"/>
              <w:rPr>
                <w:color w:val="000000"/>
                <w:sz w:val="24"/>
                <w:szCs w:val="24"/>
              </w:rPr>
            </w:pPr>
            <w:r w:rsidRPr="009E5DA2">
              <w:rPr>
                <w:color w:val="000000"/>
                <w:sz w:val="24"/>
                <w:szCs w:val="24"/>
              </w:rPr>
              <w:t>T240</w:t>
            </w:r>
          </w:p>
        </w:tc>
        <w:tc>
          <w:tcPr>
            <w:tcW w:w="2096" w:type="dxa"/>
            <w:tcBorders>
              <w:top w:val="nil"/>
              <w:left w:val="nil"/>
              <w:bottom w:val="single" w:sz="4" w:space="0" w:color="auto"/>
              <w:right w:val="single" w:sz="4" w:space="0" w:color="auto"/>
            </w:tcBorders>
            <w:shd w:val="clear" w:color="000000" w:fill="A9D08E"/>
            <w:noWrap/>
            <w:vAlign w:val="center"/>
            <w:hideMark/>
          </w:tcPr>
          <w:p w14:paraId="02D6A308" w14:textId="77777777" w:rsidR="00FD2F09" w:rsidRPr="009E5DA2" w:rsidRDefault="00FD2F09" w:rsidP="00FD2F09">
            <w:pPr>
              <w:jc w:val="center"/>
              <w:rPr>
                <w:color w:val="000000"/>
                <w:sz w:val="24"/>
                <w:szCs w:val="24"/>
              </w:rPr>
            </w:pPr>
            <w:r w:rsidRPr="009E5DA2">
              <w:rPr>
                <w:color w:val="000000"/>
                <w:sz w:val="24"/>
                <w:szCs w:val="24"/>
              </w:rPr>
              <w:t> </w:t>
            </w:r>
          </w:p>
        </w:tc>
        <w:tc>
          <w:tcPr>
            <w:tcW w:w="222" w:type="dxa"/>
            <w:vAlign w:val="center"/>
            <w:hideMark/>
          </w:tcPr>
          <w:p w14:paraId="7F3916EF" w14:textId="77777777" w:rsidR="00FD2F09" w:rsidRPr="009E5DA2" w:rsidRDefault="00FD2F09" w:rsidP="00FD2F09">
            <w:pPr>
              <w:rPr>
                <w:sz w:val="24"/>
                <w:szCs w:val="24"/>
              </w:rPr>
            </w:pPr>
          </w:p>
        </w:tc>
      </w:tr>
      <w:tr w:rsidR="00FD2F09" w:rsidRPr="009E5DA2" w14:paraId="7CBB172E" w14:textId="77777777" w:rsidTr="00A106E0">
        <w:trPr>
          <w:trHeight w:val="290"/>
          <w:jc w:val="center"/>
        </w:trPr>
        <w:tc>
          <w:tcPr>
            <w:tcW w:w="3866" w:type="dxa"/>
            <w:gridSpan w:val="2"/>
            <w:tcBorders>
              <w:top w:val="single" w:sz="4" w:space="0" w:color="auto"/>
              <w:left w:val="single" w:sz="4" w:space="0" w:color="auto"/>
              <w:bottom w:val="single" w:sz="4" w:space="0" w:color="auto"/>
              <w:right w:val="single" w:sz="4" w:space="0" w:color="auto"/>
            </w:tcBorders>
            <w:noWrap/>
            <w:vAlign w:val="center"/>
            <w:hideMark/>
          </w:tcPr>
          <w:p w14:paraId="2ED47D4D" w14:textId="77777777" w:rsidR="00FD2F09" w:rsidRPr="009E5DA2" w:rsidRDefault="00FD2F09" w:rsidP="00FD2F09">
            <w:pPr>
              <w:jc w:val="center"/>
              <w:rPr>
                <w:color w:val="000000"/>
                <w:sz w:val="24"/>
                <w:szCs w:val="24"/>
              </w:rPr>
            </w:pPr>
            <w:r w:rsidRPr="009E5DA2">
              <w:rPr>
                <w:color w:val="000000"/>
                <w:sz w:val="24"/>
                <w:szCs w:val="24"/>
              </w:rPr>
              <w:t>Mass Change, %</w:t>
            </w:r>
          </w:p>
        </w:tc>
        <w:tc>
          <w:tcPr>
            <w:tcW w:w="1548" w:type="dxa"/>
            <w:tcBorders>
              <w:top w:val="nil"/>
              <w:left w:val="nil"/>
              <w:bottom w:val="single" w:sz="4" w:space="0" w:color="auto"/>
              <w:right w:val="single" w:sz="4" w:space="0" w:color="auto"/>
            </w:tcBorders>
            <w:noWrap/>
            <w:vAlign w:val="center"/>
            <w:hideMark/>
          </w:tcPr>
          <w:p w14:paraId="28D7C53F" w14:textId="77777777" w:rsidR="00FD2F09" w:rsidRPr="009E5DA2" w:rsidRDefault="00FD2F09" w:rsidP="00FD2F09">
            <w:pPr>
              <w:jc w:val="center"/>
              <w:rPr>
                <w:color w:val="000000"/>
                <w:sz w:val="24"/>
                <w:szCs w:val="24"/>
              </w:rPr>
            </w:pPr>
            <w:r w:rsidRPr="009E5DA2">
              <w:rPr>
                <w:color w:val="000000"/>
                <w:sz w:val="24"/>
                <w:szCs w:val="24"/>
              </w:rPr>
              <w:t>T240</w:t>
            </w:r>
          </w:p>
        </w:tc>
        <w:tc>
          <w:tcPr>
            <w:tcW w:w="2096" w:type="dxa"/>
            <w:tcBorders>
              <w:top w:val="nil"/>
              <w:left w:val="nil"/>
              <w:bottom w:val="single" w:sz="4" w:space="0" w:color="auto"/>
              <w:right w:val="single" w:sz="4" w:space="0" w:color="auto"/>
            </w:tcBorders>
            <w:noWrap/>
            <w:vAlign w:val="center"/>
            <w:hideMark/>
          </w:tcPr>
          <w:p w14:paraId="78B6C64B" w14:textId="77777777" w:rsidR="00FD2F09" w:rsidRPr="009E5DA2" w:rsidRDefault="00FD2F09" w:rsidP="00FD2F09">
            <w:pPr>
              <w:jc w:val="center"/>
              <w:rPr>
                <w:color w:val="000000"/>
                <w:sz w:val="24"/>
                <w:szCs w:val="24"/>
              </w:rPr>
            </w:pPr>
            <w:r w:rsidRPr="009E5DA2">
              <w:rPr>
                <w:color w:val="000000"/>
                <w:sz w:val="24"/>
                <w:szCs w:val="24"/>
              </w:rPr>
              <w:t>1.00 max.</w:t>
            </w:r>
          </w:p>
        </w:tc>
        <w:tc>
          <w:tcPr>
            <w:tcW w:w="222" w:type="dxa"/>
            <w:vAlign w:val="center"/>
            <w:hideMark/>
          </w:tcPr>
          <w:p w14:paraId="16E2253B" w14:textId="77777777" w:rsidR="00FD2F09" w:rsidRPr="009E5DA2" w:rsidRDefault="00FD2F09" w:rsidP="00FD2F09">
            <w:pPr>
              <w:rPr>
                <w:sz w:val="24"/>
                <w:szCs w:val="24"/>
              </w:rPr>
            </w:pPr>
          </w:p>
        </w:tc>
      </w:tr>
      <w:tr w:rsidR="00FD2F09" w:rsidRPr="009E5DA2" w14:paraId="00D40A11" w14:textId="77777777" w:rsidTr="00A106E0">
        <w:trPr>
          <w:trHeight w:val="290"/>
          <w:jc w:val="center"/>
        </w:trPr>
        <w:tc>
          <w:tcPr>
            <w:tcW w:w="3866" w:type="dxa"/>
            <w:gridSpan w:val="2"/>
            <w:tcBorders>
              <w:top w:val="single" w:sz="4" w:space="0" w:color="auto"/>
              <w:left w:val="single" w:sz="4" w:space="0" w:color="auto"/>
              <w:bottom w:val="single" w:sz="4" w:space="0" w:color="auto"/>
              <w:right w:val="single" w:sz="4" w:space="0" w:color="auto"/>
            </w:tcBorders>
            <w:noWrap/>
            <w:vAlign w:val="center"/>
            <w:hideMark/>
          </w:tcPr>
          <w:p w14:paraId="30753C3E" w14:textId="77777777" w:rsidR="00FD2F09" w:rsidRPr="009E5DA2" w:rsidRDefault="00FD2F09" w:rsidP="00FD2F09">
            <w:pPr>
              <w:jc w:val="center"/>
              <w:rPr>
                <w:color w:val="000000"/>
                <w:sz w:val="24"/>
                <w:szCs w:val="24"/>
              </w:rPr>
            </w:pPr>
            <w:r w:rsidRPr="009E5DA2">
              <w:rPr>
                <w:color w:val="000000"/>
                <w:sz w:val="24"/>
                <w:szCs w:val="24"/>
              </w:rPr>
              <w:t>MSCR Test Tempreature</w:t>
            </w:r>
          </w:p>
        </w:tc>
        <w:tc>
          <w:tcPr>
            <w:tcW w:w="1548" w:type="dxa"/>
            <w:vMerge w:val="restart"/>
            <w:tcBorders>
              <w:top w:val="nil"/>
              <w:left w:val="single" w:sz="4" w:space="0" w:color="auto"/>
              <w:bottom w:val="single" w:sz="4" w:space="0" w:color="auto"/>
              <w:right w:val="single" w:sz="4" w:space="0" w:color="auto"/>
            </w:tcBorders>
            <w:noWrap/>
            <w:vAlign w:val="center"/>
            <w:hideMark/>
          </w:tcPr>
          <w:p w14:paraId="1C94EC2B" w14:textId="77777777" w:rsidR="00FD2F09" w:rsidRPr="009E5DA2" w:rsidRDefault="00FD2F09" w:rsidP="00FD2F09">
            <w:pPr>
              <w:jc w:val="center"/>
              <w:rPr>
                <w:color w:val="000000"/>
                <w:sz w:val="24"/>
                <w:szCs w:val="24"/>
              </w:rPr>
            </w:pPr>
            <w:r w:rsidRPr="009E5DA2">
              <w:rPr>
                <w:color w:val="000000"/>
                <w:sz w:val="24"/>
                <w:szCs w:val="24"/>
              </w:rPr>
              <w:t>T350</w:t>
            </w:r>
          </w:p>
        </w:tc>
        <w:tc>
          <w:tcPr>
            <w:tcW w:w="2096" w:type="dxa"/>
            <w:tcBorders>
              <w:top w:val="nil"/>
              <w:left w:val="nil"/>
              <w:bottom w:val="single" w:sz="4" w:space="0" w:color="auto"/>
              <w:right w:val="single" w:sz="4" w:space="0" w:color="auto"/>
            </w:tcBorders>
            <w:shd w:val="clear" w:color="000000" w:fill="B4C6E7"/>
            <w:noWrap/>
            <w:vAlign w:val="center"/>
            <w:hideMark/>
          </w:tcPr>
          <w:p w14:paraId="1834F8B4" w14:textId="77777777" w:rsidR="00FD2F09" w:rsidRPr="009E5DA2" w:rsidRDefault="00FD2F09" w:rsidP="00FD2F09">
            <w:pPr>
              <w:jc w:val="center"/>
              <w:rPr>
                <w:color w:val="000000"/>
                <w:sz w:val="24"/>
                <w:szCs w:val="24"/>
              </w:rPr>
            </w:pPr>
            <w:r w:rsidRPr="009E5DA2">
              <w:rPr>
                <w:color w:val="000000"/>
                <w:sz w:val="24"/>
                <w:szCs w:val="24"/>
              </w:rPr>
              <w:t>76° C</w:t>
            </w:r>
          </w:p>
        </w:tc>
        <w:tc>
          <w:tcPr>
            <w:tcW w:w="222" w:type="dxa"/>
            <w:vAlign w:val="center"/>
            <w:hideMark/>
          </w:tcPr>
          <w:p w14:paraId="4335C504" w14:textId="77777777" w:rsidR="00FD2F09" w:rsidRPr="009E5DA2" w:rsidRDefault="00FD2F09" w:rsidP="00FD2F09">
            <w:pPr>
              <w:rPr>
                <w:sz w:val="24"/>
                <w:szCs w:val="24"/>
              </w:rPr>
            </w:pPr>
          </w:p>
        </w:tc>
      </w:tr>
      <w:tr w:rsidR="00FD2F09" w:rsidRPr="009E5DA2" w14:paraId="799C6B81" w14:textId="77777777" w:rsidTr="00A106E0">
        <w:trPr>
          <w:trHeight w:val="330"/>
          <w:jc w:val="center"/>
        </w:trPr>
        <w:tc>
          <w:tcPr>
            <w:tcW w:w="3866"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92D8F5" w14:textId="77777777" w:rsidR="00FD2F09" w:rsidRPr="009E5DA2" w:rsidRDefault="00FD2F09" w:rsidP="00FD2F09">
            <w:pPr>
              <w:jc w:val="center"/>
              <w:rPr>
                <w:color w:val="000000"/>
                <w:sz w:val="24"/>
                <w:szCs w:val="24"/>
              </w:rPr>
            </w:pPr>
            <w:r w:rsidRPr="009E5DA2">
              <w:rPr>
                <w:color w:val="000000"/>
                <w:sz w:val="24"/>
                <w:szCs w:val="24"/>
              </w:rPr>
              <w:t>MSCR, J</w:t>
            </w:r>
            <w:r w:rsidRPr="009E5DA2">
              <w:rPr>
                <w:color w:val="000000"/>
                <w:sz w:val="24"/>
                <w:szCs w:val="24"/>
                <w:vertAlign w:val="subscript"/>
              </w:rPr>
              <w:t>nr</w:t>
            </w:r>
            <w:r w:rsidRPr="009E5DA2">
              <w:rPr>
                <w:color w:val="000000"/>
                <w:sz w:val="24"/>
                <w:szCs w:val="24"/>
              </w:rPr>
              <w:t xml:space="preserve"> @ 3.2kPa, max.</w:t>
            </w:r>
          </w:p>
        </w:tc>
        <w:tc>
          <w:tcPr>
            <w:tcW w:w="1548" w:type="dxa"/>
            <w:vMerge/>
            <w:tcBorders>
              <w:top w:val="nil"/>
              <w:left w:val="single" w:sz="4" w:space="0" w:color="auto"/>
              <w:bottom w:val="single" w:sz="4" w:space="0" w:color="auto"/>
              <w:right w:val="single" w:sz="4" w:space="0" w:color="auto"/>
            </w:tcBorders>
            <w:vAlign w:val="center"/>
            <w:hideMark/>
          </w:tcPr>
          <w:p w14:paraId="599A2457" w14:textId="77777777" w:rsidR="00FD2F09" w:rsidRPr="009E5DA2" w:rsidRDefault="00FD2F09" w:rsidP="00FD2F09">
            <w:pPr>
              <w:rPr>
                <w:color w:val="000000"/>
                <w:sz w:val="24"/>
                <w:szCs w:val="24"/>
              </w:rPr>
            </w:pPr>
          </w:p>
        </w:tc>
        <w:tc>
          <w:tcPr>
            <w:tcW w:w="2096" w:type="dxa"/>
            <w:tcBorders>
              <w:top w:val="nil"/>
              <w:left w:val="nil"/>
              <w:bottom w:val="single" w:sz="4" w:space="0" w:color="auto"/>
              <w:right w:val="single" w:sz="4" w:space="0" w:color="auto"/>
            </w:tcBorders>
            <w:noWrap/>
            <w:vAlign w:val="center"/>
            <w:hideMark/>
          </w:tcPr>
          <w:p w14:paraId="09711425" w14:textId="77777777" w:rsidR="00FD2F09" w:rsidRPr="009E5DA2" w:rsidRDefault="00FD2F09" w:rsidP="00FD2F09">
            <w:pPr>
              <w:jc w:val="center"/>
              <w:rPr>
                <w:color w:val="000000"/>
                <w:sz w:val="24"/>
                <w:szCs w:val="24"/>
              </w:rPr>
            </w:pPr>
            <w:r w:rsidRPr="009E5DA2">
              <w:rPr>
                <w:color w:val="000000"/>
                <w:sz w:val="24"/>
                <w:szCs w:val="24"/>
              </w:rPr>
              <w:t>0.1</w:t>
            </w:r>
          </w:p>
        </w:tc>
        <w:tc>
          <w:tcPr>
            <w:tcW w:w="222" w:type="dxa"/>
            <w:vAlign w:val="center"/>
            <w:hideMark/>
          </w:tcPr>
          <w:p w14:paraId="521E908E" w14:textId="77777777" w:rsidR="00FD2F09" w:rsidRPr="009E5DA2" w:rsidRDefault="00FD2F09" w:rsidP="00FD2F09">
            <w:pPr>
              <w:rPr>
                <w:sz w:val="24"/>
                <w:szCs w:val="24"/>
              </w:rPr>
            </w:pPr>
          </w:p>
        </w:tc>
      </w:tr>
      <w:tr w:rsidR="00FD2F09" w:rsidRPr="009E5DA2" w14:paraId="4909E9A9" w14:textId="77777777" w:rsidTr="00A106E0">
        <w:trPr>
          <w:trHeight w:val="290"/>
          <w:jc w:val="center"/>
        </w:trPr>
        <w:tc>
          <w:tcPr>
            <w:tcW w:w="3866" w:type="dxa"/>
            <w:gridSpan w:val="2"/>
            <w:tcBorders>
              <w:top w:val="single" w:sz="4" w:space="0" w:color="auto"/>
              <w:left w:val="single" w:sz="4" w:space="0" w:color="auto"/>
              <w:bottom w:val="single" w:sz="4" w:space="0" w:color="auto"/>
              <w:right w:val="single" w:sz="4" w:space="0" w:color="auto"/>
            </w:tcBorders>
            <w:noWrap/>
            <w:vAlign w:val="center"/>
            <w:hideMark/>
          </w:tcPr>
          <w:p w14:paraId="00D51E7E" w14:textId="77777777" w:rsidR="00FD2F09" w:rsidRPr="009E5DA2" w:rsidRDefault="00FD2F09" w:rsidP="00FD2F09">
            <w:pPr>
              <w:jc w:val="center"/>
              <w:rPr>
                <w:color w:val="000000"/>
                <w:sz w:val="24"/>
                <w:szCs w:val="24"/>
              </w:rPr>
            </w:pPr>
            <w:r w:rsidRPr="009E5DA2">
              <w:rPr>
                <w:color w:val="000000"/>
                <w:sz w:val="24"/>
                <w:szCs w:val="24"/>
              </w:rPr>
              <w:t>MSCR, % Recovery @ 3.2kPa. Min</w:t>
            </w:r>
          </w:p>
        </w:tc>
        <w:tc>
          <w:tcPr>
            <w:tcW w:w="1548" w:type="dxa"/>
            <w:vMerge/>
            <w:tcBorders>
              <w:top w:val="nil"/>
              <w:left w:val="single" w:sz="4" w:space="0" w:color="auto"/>
              <w:bottom w:val="single" w:sz="4" w:space="0" w:color="auto"/>
              <w:right w:val="single" w:sz="4" w:space="0" w:color="auto"/>
            </w:tcBorders>
            <w:vAlign w:val="center"/>
            <w:hideMark/>
          </w:tcPr>
          <w:p w14:paraId="0AFF672C" w14:textId="77777777" w:rsidR="00FD2F09" w:rsidRPr="009E5DA2" w:rsidRDefault="00FD2F09" w:rsidP="00FD2F09">
            <w:pPr>
              <w:rPr>
                <w:color w:val="000000"/>
                <w:sz w:val="24"/>
                <w:szCs w:val="24"/>
              </w:rPr>
            </w:pPr>
          </w:p>
        </w:tc>
        <w:tc>
          <w:tcPr>
            <w:tcW w:w="2096" w:type="dxa"/>
            <w:tcBorders>
              <w:top w:val="nil"/>
              <w:left w:val="nil"/>
              <w:bottom w:val="single" w:sz="4" w:space="0" w:color="auto"/>
              <w:right w:val="single" w:sz="4" w:space="0" w:color="auto"/>
            </w:tcBorders>
            <w:shd w:val="clear" w:color="000000" w:fill="FFFFFF"/>
            <w:noWrap/>
            <w:vAlign w:val="center"/>
            <w:hideMark/>
          </w:tcPr>
          <w:p w14:paraId="0325BA96" w14:textId="746C48EF" w:rsidR="00FD2F09" w:rsidRPr="009E5DA2" w:rsidRDefault="0059602B" w:rsidP="00FD2F09">
            <w:pPr>
              <w:jc w:val="center"/>
              <w:rPr>
                <w:color w:val="000000"/>
                <w:sz w:val="24"/>
                <w:szCs w:val="24"/>
              </w:rPr>
            </w:pPr>
            <w:r>
              <w:rPr>
                <w:color w:val="000000"/>
                <w:sz w:val="24"/>
                <w:szCs w:val="24"/>
              </w:rPr>
              <w:t>90</w:t>
            </w:r>
          </w:p>
        </w:tc>
        <w:tc>
          <w:tcPr>
            <w:tcW w:w="222" w:type="dxa"/>
            <w:vAlign w:val="center"/>
            <w:hideMark/>
          </w:tcPr>
          <w:p w14:paraId="5973C2ED" w14:textId="77777777" w:rsidR="00FD2F09" w:rsidRPr="009E5DA2" w:rsidRDefault="00FD2F09" w:rsidP="00FD2F09">
            <w:pPr>
              <w:rPr>
                <w:sz w:val="24"/>
                <w:szCs w:val="24"/>
              </w:rPr>
            </w:pPr>
          </w:p>
        </w:tc>
      </w:tr>
      <w:tr w:rsidR="00FD2F09" w:rsidRPr="009E5DA2" w14:paraId="489FFC39" w14:textId="77777777" w:rsidTr="00A106E0">
        <w:trPr>
          <w:trHeight w:val="290"/>
          <w:jc w:val="center"/>
        </w:trPr>
        <w:tc>
          <w:tcPr>
            <w:tcW w:w="3866" w:type="dxa"/>
            <w:gridSpan w:val="2"/>
            <w:tcBorders>
              <w:top w:val="single" w:sz="4" w:space="0" w:color="auto"/>
              <w:left w:val="single" w:sz="4" w:space="0" w:color="auto"/>
              <w:bottom w:val="single" w:sz="4" w:space="0" w:color="auto"/>
              <w:right w:val="single" w:sz="4" w:space="0" w:color="auto"/>
            </w:tcBorders>
            <w:shd w:val="clear" w:color="000000" w:fill="A9D08E"/>
            <w:noWrap/>
            <w:vAlign w:val="center"/>
            <w:hideMark/>
          </w:tcPr>
          <w:p w14:paraId="2006D50B" w14:textId="77777777" w:rsidR="00FD2F09" w:rsidRPr="009E5DA2" w:rsidRDefault="00FD2F09" w:rsidP="00FD2F09">
            <w:pPr>
              <w:jc w:val="center"/>
              <w:rPr>
                <w:color w:val="000000"/>
                <w:sz w:val="24"/>
                <w:szCs w:val="24"/>
              </w:rPr>
            </w:pPr>
            <w:r w:rsidRPr="009E5DA2">
              <w:rPr>
                <w:color w:val="000000"/>
                <w:sz w:val="24"/>
                <w:szCs w:val="24"/>
              </w:rPr>
              <w:t>PAV Residue</w:t>
            </w:r>
          </w:p>
        </w:tc>
        <w:tc>
          <w:tcPr>
            <w:tcW w:w="1548" w:type="dxa"/>
            <w:tcBorders>
              <w:top w:val="nil"/>
              <w:left w:val="nil"/>
              <w:bottom w:val="single" w:sz="4" w:space="0" w:color="auto"/>
              <w:right w:val="single" w:sz="4" w:space="0" w:color="auto"/>
            </w:tcBorders>
            <w:shd w:val="clear" w:color="000000" w:fill="A9D08E"/>
            <w:noWrap/>
            <w:vAlign w:val="center"/>
            <w:hideMark/>
          </w:tcPr>
          <w:p w14:paraId="4127BC0C" w14:textId="77777777" w:rsidR="00FD2F09" w:rsidRPr="009E5DA2" w:rsidRDefault="00FD2F09" w:rsidP="00FD2F09">
            <w:pPr>
              <w:jc w:val="center"/>
              <w:rPr>
                <w:color w:val="000000"/>
                <w:sz w:val="24"/>
                <w:szCs w:val="24"/>
              </w:rPr>
            </w:pPr>
            <w:r w:rsidRPr="009E5DA2">
              <w:rPr>
                <w:color w:val="000000"/>
                <w:sz w:val="24"/>
                <w:szCs w:val="24"/>
              </w:rPr>
              <w:t>R28</w:t>
            </w:r>
          </w:p>
        </w:tc>
        <w:tc>
          <w:tcPr>
            <w:tcW w:w="2096" w:type="dxa"/>
            <w:tcBorders>
              <w:top w:val="nil"/>
              <w:left w:val="nil"/>
              <w:bottom w:val="single" w:sz="4" w:space="0" w:color="auto"/>
              <w:right w:val="single" w:sz="4" w:space="0" w:color="auto"/>
            </w:tcBorders>
            <w:shd w:val="clear" w:color="000000" w:fill="A9D08E"/>
            <w:noWrap/>
            <w:vAlign w:val="center"/>
            <w:hideMark/>
          </w:tcPr>
          <w:p w14:paraId="2C65E2EA" w14:textId="77777777" w:rsidR="00FD2F09" w:rsidRPr="009E5DA2" w:rsidRDefault="00FD2F09" w:rsidP="00FD2F09">
            <w:pPr>
              <w:jc w:val="center"/>
              <w:rPr>
                <w:color w:val="000000"/>
                <w:sz w:val="24"/>
                <w:szCs w:val="24"/>
              </w:rPr>
            </w:pPr>
            <w:r w:rsidRPr="009E5DA2">
              <w:rPr>
                <w:color w:val="000000"/>
                <w:sz w:val="24"/>
                <w:szCs w:val="24"/>
              </w:rPr>
              <w:t>100° C, 20 hrs., 300psi</w:t>
            </w:r>
          </w:p>
        </w:tc>
        <w:tc>
          <w:tcPr>
            <w:tcW w:w="222" w:type="dxa"/>
            <w:vAlign w:val="center"/>
            <w:hideMark/>
          </w:tcPr>
          <w:p w14:paraId="5BBEFA95" w14:textId="77777777" w:rsidR="00FD2F09" w:rsidRPr="009E5DA2" w:rsidRDefault="00FD2F09" w:rsidP="00FD2F09">
            <w:pPr>
              <w:rPr>
                <w:sz w:val="24"/>
                <w:szCs w:val="24"/>
              </w:rPr>
            </w:pPr>
          </w:p>
        </w:tc>
      </w:tr>
      <w:tr w:rsidR="00FD2F09" w:rsidRPr="009E5DA2" w14:paraId="5536FFBE" w14:textId="77777777" w:rsidTr="00A106E0">
        <w:trPr>
          <w:trHeight w:val="290"/>
          <w:jc w:val="center"/>
        </w:trPr>
        <w:tc>
          <w:tcPr>
            <w:tcW w:w="2475" w:type="dxa"/>
            <w:vMerge w:val="restart"/>
            <w:tcBorders>
              <w:top w:val="nil"/>
              <w:left w:val="single" w:sz="4" w:space="0" w:color="auto"/>
              <w:bottom w:val="single" w:sz="4" w:space="0" w:color="auto"/>
              <w:right w:val="single" w:sz="4" w:space="0" w:color="auto"/>
            </w:tcBorders>
            <w:vAlign w:val="center"/>
            <w:hideMark/>
          </w:tcPr>
          <w:p w14:paraId="3C9BE53B" w14:textId="2A347421" w:rsidR="00FD2F09" w:rsidRPr="009E5DA2" w:rsidRDefault="00FD2F09" w:rsidP="00FD2F09">
            <w:pPr>
              <w:jc w:val="center"/>
              <w:rPr>
                <w:color w:val="000000"/>
                <w:sz w:val="24"/>
                <w:szCs w:val="24"/>
              </w:rPr>
            </w:pPr>
            <w:r w:rsidRPr="009E5DA2">
              <w:rPr>
                <w:color w:val="000000"/>
                <w:sz w:val="24"/>
                <w:szCs w:val="24"/>
              </w:rPr>
              <w:t>Dynamic Shear, kPa      (G*</w:t>
            </w:r>
            <w:r w:rsidR="0078328E" w:rsidRPr="009E5DA2">
              <w:rPr>
                <w:color w:val="000000"/>
                <w:sz w:val="24"/>
                <w:szCs w:val="24"/>
              </w:rPr>
              <w:t xml:space="preserve"> x </w:t>
            </w:r>
            <w:r w:rsidRPr="009E5DA2">
              <w:rPr>
                <w:color w:val="000000"/>
                <w:sz w:val="24"/>
                <w:szCs w:val="24"/>
              </w:rPr>
              <w:t>sinδ, 10</w:t>
            </w:r>
            <w:r w:rsidR="0078328E" w:rsidRPr="009E5DA2">
              <w:rPr>
                <w:color w:val="000000"/>
                <w:sz w:val="24"/>
                <w:szCs w:val="24"/>
              </w:rPr>
              <w:t xml:space="preserve"> rad</w:t>
            </w:r>
            <w:r w:rsidRPr="009E5DA2">
              <w:rPr>
                <w:color w:val="000000"/>
                <w:sz w:val="24"/>
                <w:szCs w:val="24"/>
              </w:rPr>
              <w:t>./sec)</w:t>
            </w:r>
          </w:p>
        </w:tc>
        <w:tc>
          <w:tcPr>
            <w:tcW w:w="1391" w:type="dxa"/>
            <w:vMerge w:val="restart"/>
            <w:tcBorders>
              <w:top w:val="nil"/>
              <w:left w:val="single" w:sz="4" w:space="0" w:color="auto"/>
              <w:bottom w:val="single" w:sz="4" w:space="0" w:color="auto"/>
              <w:right w:val="single" w:sz="4" w:space="0" w:color="auto"/>
            </w:tcBorders>
            <w:vAlign w:val="center"/>
            <w:hideMark/>
          </w:tcPr>
          <w:p w14:paraId="43B5F00F" w14:textId="77777777" w:rsidR="00FD2F09" w:rsidRPr="009E5DA2" w:rsidRDefault="00FD2F09" w:rsidP="00FD2F09">
            <w:pPr>
              <w:jc w:val="center"/>
              <w:rPr>
                <w:color w:val="000000"/>
                <w:sz w:val="24"/>
                <w:szCs w:val="24"/>
              </w:rPr>
            </w:pPr>
            <w:r w:rsidRPr="009E5DA2">
              <w:rPr>
                <w:color w:val="000000"/>
                <w:sz w:val="24"/>
                <w:szCs w:val="24"/>
              </w:rPr>
              <w:t>At Test Temperature</w:t>
            </w:r>
          </w:p>
        </w:tc>
        <w:tc>
          <w:tcPr>
            <w:tcW w:w="1548" w:type="dxa"/>
            <w:vMerge w:val="restart"/>
            <w:tcBorders>
              <w:top w:val="nil"/>
              <w:left w:val="single" w:sz="4" w:space="0" w:color="auto"/>
              <w:bottom w:val="single" w:sz="4" w:space="0" w:color="auto"/>
              <w:right w:val="single" w:sz="4" w:space="0" w:color="auto"/>
            </w:tcBorders>
            <w:noWrap/>
            <w:vAlign w:val="center"/>
            <w:hideMark/>
          </w:tcPr>
          <w:p w14:paraId="35C7514E" w14:textId="77777777" w:rsidR="00FD2F09" w:rsidRPr="009E5DA2" w:rsidRDefault="00FD2F09" w:rsidP="00FD2F09">
            <w:pPr>
              <w:jc w:val="center"/>
              <w:rPr>
                <w:color w:val="000000"/>
                <w:sz w:val="24"/>
                <w:szCs w:val="24"/>
              </w:rPr>
            </w:pPr>
            <w:r w:rsidRPr="009E5DA2">
              <w:rPr>
                <w:color w:val="000000"/>
                <w:sz w:val="24"/>
                <w:szCs w:val="24"/>
              </w:rPr>
              <w:t>T315</w:t>
            </w:r>
          </w:p>
        </w:tc>
        <w:tc>
          <w:tcPr>
            <w:tcW w:w="2096" w:type="dxa"/>
            <w:tcBorders>
              <w:top w:val="nil"/>
              <w:left w:val="nil"/>
              <w:bottom w:val="single" w:sz="4" w:space="0" w:color="auto"/>
              <w:right w:val="single" w:sz="4" w:space="0" w:color="auto"/>
            </w:tcBorders>
            <w:shd w:val="clear" w:color="000000" w:fill="B4C6E7"/>
            <w:noWrap/>
            <w:vAlign w:val="center"/>
            <w:hideMark/>
          </w:tcPr>
          <w:p w14:paraId="3A86FFB8" w14:textId="77777777" w:rsidR="00FD2F09" w:rsidRPr="009E5DA2" w:rsidRDefault="00FD2F09" w:rsidP="00FD2F09">
            <w:pPr>
              <w:jc w:val="center"/>
              <w:rPr>
                <w:color w:val="000000"/>
                <w:sz w:val="24"/>
                <w:szCs w:val="24"/>
              </w:rPr>
            </w:pPr>
            <w:r w:rsidRPr="009E5DA2">
              <w:rPr>
                <w:color w:val="000000"/>
                <w:sz w:val="24"/>
                <w:szCs w:val="24"/>
              </w:rPr>
              <w:t>28° C</w:t>
            </w:r>
          </w:p>
        </w:tc>
        <w:tc>
          <w:tcPr>
            <w:tcW w:w="222" w:type="dxa"/>
            <w:vAlign w:val="center"/>
            <w:hideMark/>
          </w:tcPr>
          <w:p w14:paraId="680CFC46" w14:textId="77777777" w:rsidR="00FD2F09" w:rsidRPr="009E5DA2" w:rsidRDefault="00FD2F09" w:rsidP="00FD2F09">
            <w:pPr>
              <w:rPr>
                <w:sz w:val="24"/>
                <w:szCs w:val="24"/>
              </w:rPr>
            </w:pPr>
          </w:p>
        </w:tc>
      </w:tr>
      <w:tr w:rsidR="00FD2F09" w:rsidRPr="009E5DA2" w14:paraId="587D84AD" w14:textId="77777777" w:rsidTr="00A106E0">
        <w:trPr>
          <w:trHeight w:val="290"/>
          <w:jc w:val="center"/>
        </w:trPr>
        <w:tc>
          <w:tcPr>
            <w:tcW w:w="2475" w:type="dxa"/>
            <w:vMerge/>
            <w:tcBorders>
              <w:top w:val="nil"/>
              <w:left w:val="single" w:sz="4" w:space="0" w:color="auto"/>
              <w:bottom w:val="single" w:sz="4" w:space="0" w:color="auto"/>
              <w:right w:val="single" w:sz="4" w:space="0" w:color="auto"/>
            </w:tcBorders>
            <w:vAlign w:val="center"/>
            <w:hideMark/>
          </w:tcPr>
          <w:p w14:paraId="39FDEE98" w14:textId="77777777" w:rsidR="00FD2F09" w:rsidRPr="009E5DA2" w:rsidRDefault="00FD2F09" w:rsidP="00FD2F09">
            <w:pPr>
              <w:rPr>
                <w:color w:val="000000"/>
                <w:sz w:val="24"/>
                <w:szCs w:val="24"/>
              </w:rPr>
            </w:pPr>
          </w:p>
        </w:tc>
        <w:tc>
          <w:tcPr>
            <w:tcW w:w="1391" w:type="dxa"/>
            <w:vMerge/>
            <w:tcBorders>
              <w:top w:val="nil"/>
              <w:left w:val="single" w:sz="4" w:space="0" w:color="auto"/>
              <w:bottom w:val="single" w:sz="4" w:space="0" w:color="auto"/>
              <w:right w:val="single" w:sz="4" w:space="0" w:color="auto"/>
            </w:tcBorders>
            <w:vAlign w:val="center"/>
            <w:hideMark/>
          </w:tcPr>
          <w:p w14:paraId="5DB71D80" w14:textId="77777777" w:rsidR="00FD2F09" w:rsidRPr="009E5DA2" w:rsidRDefault="00FD2F09" w:rsidP="00FD2F09">
            <w:pPr>
              <w:rPr>
                <w:color w:val="000000"/>
                <w:sz w:val="24"/>
                <w:szCs w:val="24"/>
              </w:rPr>
            </w:pPr>
          </w:p>
        </w:tc>
        <w:tc>
          <w:tcPr>
            <w:tcW w:w="1548" w:type="dxa"/>
            <w:vMerge/>
            <w:tcBorders>
              <w:top w:val="nil"/>
              <w:left w:val="single" w:sz="4" w:space="0" w:color="auto"/>
              <w:bottom w:val="single" w:sz="4" w:space="0" w:color="auto"/>
              <w:right w:val="single" w:sz="4" w:space="0" w:color="auto"/>
            </w:tcBorders>
            <w:vAlign w:val="center"/>
            <w:hideMark/>
          </w:tcPr>
          <w:p w14:paraId="54F3A100" w14:textId="77777777" w:rsidR="00FD2F09" w:rsidRPr="009E5DA2" w:rsidRDefault="00FD2F09" w:rsidP="00FD2F09">
            <w:pPr>
              <w:rPr>
                <w:color w:val="000000"/>
                <w:sz w:val="24"/>
                <w:szCs w:val="24"/>
              </w:rPr>
            </w:pPr>
          </w:p>
        </w:tc>
        <w:tc>
          <w:tcPr>
            <w:tcW w:w="2096" w:type="dxa"/>
            <w:tcBorders>
              <w:top w:val="nil"/>
              <w:left w:val="nil"/>
              <w:bottom w:val="single" w:sz="4" w:space="0" w:color="auto"/>
              <w:right w:val="single" w:sz="4" w:space="0" w:color="auto"/>
            </w:tcBorders>
            <w:noWrap/>
            <w:vAlign w:val="center"/>
            <w:hideMark/>
          </w:tcPr>
          <w:p w14:paraId="21744D40" w14:textId="77777777" w:rsidR="00FD2F09" w:rsidRPr="009E5DA2" w:rsidRDefault="00FD2F09" w:rsidP="00FD2F09">
            <w:pPr>
              <w:jc w:val="center"/>
              <w:rPr>
                <w:color w:val="000000"/>
                <w:sz w:val="24"/>
                <w:szCs w:val="24"/>
              </w:rPr>
            </w:pPr>
            <w:r w:rsidRPr="009E5DA2">
              <w:rPr>
                <w:color w:val="000000"/>
                <w:sz w:val="24"/>
                <w:szCs w:val="24"/>
              </w:rPr>
              <w:t>6,000 max.</w:t>
            </w:r>
          </w:p>
        </w:tc>
        <w:tc>
          <w:tcPr>
            <w:tcW w:w="222" w:type="dxa"/>
            <w:vAlign w:val="center"/>
            <w:hideMark/>
          </w:tcPr>
          <w:p w14:paraId="05C45856" w14:textId="77777777" w:rsidR="00FD2F09" w:rsidRPr="009E5DA2" w:rsidRDefault="00FD2F09" w:rsidP="00FD2F09">
            <w:pPr>
              <w:rPr>
                <w:sz w:val="24"/>
                <w:szCs w:val="24"/>
              </w:rPr>
            </w:pPr>
          </w:p>
        </w:tc>
      </w:tr>
      <w:tr w:rsidR="00FD2F09" w:rsidRPr="009E5DA2" w14:paraId="2CC6E385" w14:textId="77777777" w:rsidTr="00A106E0">
        <w:trPr>
          <w:trHeight w:val="290"/>
          <w:jc w:val="center"/>
        </w:trPr>
        <w:tc>
          <w:tcPr>
            <w:tcW w:w="2475" w:type="dxa"/>
            <w:vMerge w:val="restart"/>
            <w:tcBorders>
              <w:top w:val="nil"/>
              <w:left w:val="single" w:sz="4" w:space="0" w:color="auto"/>
              <w:bottom w:val="single" w:sz="4" w:space="0" w:color="auto"/>
              <w:right w:val="single" w:sz="4" w:space="0" w:color="auto"/>
            </w:tcBorders>
            <w:noWrap/>
            <w:vAlign w:val="center"/>
            <w:hideMark/>
          </w:tcPr>
          <w:p w14:paraId="6257CBD8" w14:textId="77777777" w:rsidR="00FD2F09" w:rsidRPr="009E5DA2" w:rsidRDefault="00FD2F09" w:rsidP="00FD2F09">
            <w:pPr>
              <w:jc w:val="center"/>
              <w:rPr>
                <w:color w:val="000000"/>
                <w:sz w:val="24"/>
                <w:szCs w:val="24"/>
              </w:rPr>
            </w:pPr>
            <w:r w:rsidRPr="009E5DA2">
              <w:rPr>
                <w:color w:val="000000"/>
                <w:sz w:val="24"/>
                <w:szCs w:val="24"/>
              </w:rPr>
              <w:t>Creep Stiffness, Mpa</w:t>
            </w:r>
          </w:p>
        </w:tc>
        <w:tc>
          <w:tcPr>
            <w:tcW w:w="1391" w:type="dxa"/>
            <w:vMerge w:val="restart"/>
            <w:tcBorders>
              <w:top w:val="nil"/>
              <w:left w:val="single" w:sz="4" w:space="0" w:color="auto"/>
              <w:bottom w:val="single" w:sz="4" w:space="0" w:color="auto"/>
              <w:right w:val="single" w:sz="4" w:space="0" w:color="auto"/>
            </w:tcBorders>
            <w:vAlign w:val="center"/>
            <w:hideMark/>
          </w:tcPr>
          <w:p w14:paraId="5D3405FE" w14:textId="77777777" w:rsidR="00FD2F09" w:rsidRPr="009E5DA2" w:rsidRDefault="00FD2F09" w:rsidP="00FD2F09">
            <w:pPr>
              <w:jc w:val="center"/>
              <w:rPr>
                <w:color w:val="000000"/>
                <w:sz w:val="24"/>
                <w:szCs w:val="24"/>
              </w:rPr>
            </w:pPr>
            <w:r w:rsidRPr="009E5DA2">
              <w:rPr>
                <w:color w:val="000000"/>
                <w:sz w:val="24"/>
                <w:szCs w:val="24"/>
              </w:rPr>
              <w:t>At Test Temperature</w:t>
            </w:r>
          </w:p>
        </w:tc>
        <w:tc>
          <w:tcPr>
            <w:tcW w:w="1548" w:type="dxa"/>
            <w:vMerge w:val="restart"/>
            <w:tcBorders>
              <w:top w:val="nil"/>
              <w:left w:val="single" w:sz="4" w:space="0" w:color="auto"/>
              <w:bottom w:val="single" w:sz="4" w:space="0" w:color="auto"/>
              <w:right w:val="single" w:sz="4" w:space="0" w:color="auto"/>
            </w:tcBorders>
            <w:noWrap/>
            <w:vAlign w:val="center"/>
            <w:hideMark/>
          </w:tcPr>
          <w:p w14:paraId="2FD6CA06" w14:textId="77777777" w:rsidR="00FD2F09" w:rsidRPr="009E5DA2" w:rsidRDefault="00FD2F09" w:rsidP="00FD2F09">
            <w:pPr>
              <w:jc w:val="center"/>
              <w:rPr>
                <w:color w:val="000000"/>
                <w:sz w:val="24"/>
                <w:szCs w:val="24"/>
              </w:rPr>
            </w:pPr>
            <w:r w:rsidRPr="009E5DA2">
              <w:rPr>
                <w:color w:val="000000"/>
                <w:sz w:val="24"/>
                <w:szCs w:val="24"/>
              </w:rPr>
              <w:t>T313</w:t>
            </w:r>
          </w:p>
        </w:tc>
        <w:tc>
          <w:tcPr>
            <w:tcW w:w="2096" w:type="dxa"/>
            <w:tcBorders>
              <w:top w:val="nil"/>
              <w:left w:val="nil"/>
              <w:bottom w:val="single" w:sz="4" w:space="0" w:color="auto"/>
              <w:right w:val="single" w:sz="4" w:space="0" w:color="auto"/>
            </w:tcBorders>
            <w:shd w:val="clear" w:color="000000" w:fill="9BC2E6"/>
            <w:noWrap/>
            <w:vAlign w:val="center"/>
            <w:hideMark/>
          </w:tcPr>
          <w:p w14:paraId="5E111F78" w14:textId="77777777" w:rsidR="00FD2F09" w:rsidRPr="009E5DA2" w:rsidRDefault="00FD2F09" w:rsidP="00FD2F09">
            <w:pPr>
              <w:jc w:val="center"/>
              <w:rPr>
                <w:color w:val="000000"/>
                <w:sz w:val="24"/>
                <w:szCs w:val="24"/>
              </w:rPr>
            </w:pPr>
            <w:r w:rsidRPr="009E5DA2">
              <w:rPr>
                <w:color w:val="000000"/>
                <w:sz w:val="24"/>
                <w:szCs w:val="24"/>
              </w:rPr>
              <w:t>-18° C</w:t>
            </w:r>
          </w:p>
        </w:tc>
        <w:tc>
          <w:tcPr>
            <w:tcW w:w="222" w:type="dxa"/>
            <w:vAlign w:val="center"/>
            <w:hideMark/>
          </w:tcPr>
          <w:p w14:paraId="51F12FE2" w14:textId="77777777" w:rsidR="00FD2F09" w:rsidRPr="009E5DA2" w:rsidRDefault="00FD2F09" w:rsidP="00FD2F09">
            <w:pPr>
              <w:rPr>
                <w:sz w:val="24"/>
                <w:szCs w:val="24"/>
              </w:rPr>
            </w:pPr>
          </w:p>
        </w:tc>
      </w:tr>
      <w:tr w:rsidR="00FD2F09" w:rsidRPr="009E5DA2" w14:paraId="3DEBDC71" w14:textId="77777777" w:rsidTr="00A106E0">
        <w:trPr>
          <w:trHeight w:val="290"/>
          <w:jc w:val="center"/>
        </w:trPr>
        <w:tc>
          <w:tcPr>
            <w:tcW w:w="2475" w:type="dxa"/>
            <w:vMerge/>
            <w:tcBorders>
              <w:top w:val="nil"/>
              <w:left w:val="single" w:sz="4" w:space="0" w:color="auto"/>
              <w:bottom w:val="single" w:sz="4" w:space="0" w:color="auto"/>
              <w:right w:val="single" w:sz="4" w:space="0" w:color="auto"/>
            </w:tcBorders>
            <w:vAlign w:val="center"/>
            <w:hideMark/>
          </w:tcPr>
          <w:p w14:paraId="651326CD" w14:textId="77777777" w:rsidR="00FD2F09" w:rsidRPr="009E5DA2" w:rsidRDefault="00FD2F09" w:rsidP="00FD2F09">
            <w:pPr>
              <w:rPr>
                <w:color w:val="000000"/>
                <w:sz w:val="24"/>
                <w:szCs w:val="24"/>
              </w:rPr>
            </w:pPr>
          </w:p>
        </w:tc>
        <w:tc>
          <w:tcPr>
            <w:tcW w:w="1391" w:type="dxa"/>
            <w:vMerge/>
            <w:tcBorders>
              <w:top w:val="nil"/>
              <w:left w:val="single" w:sz="4" w:space="0" w:color="auto"/>
              <w:bottom w:val="single" w:sz="4" w:space="0" w:color="auto"/>
              <w:right w:val="single" w:sz="4" w:space="0" w:color="auto"/>
            </w:tcBorders>
            <w:vAlign w:val="center"/>
            <w:hideMark/>
          </w:tcPr>
          <w:p w14:paraId="2AC47D3C" w14:textId="77777777" w:rsidR="00FD2F09" w:rsidRPr="009E5DA2" w:rsidRDefault="00FD2F09" w:rsidP="00FD2F09">
            <w:pPr>
              <w:rPr>
                <w:color w:val="000000"/>
                <w:sz w:val="24"/>
                <w:szCs w:val="24"/>
              </w:rPr>
            </w:pPr>
          </w:p>
        </w:tc>
        <w:tc>
          <w:tcPr>
            <w:tcW w:w="1548" w:type="dxa"/>
            <w:vMerge/>
            <w:tcBorders>
              <w:top w:val="nil"/>
              <w:left w:val="single" w:sz="4" w:space="0" w:color="auto"/>
              <w:bottom w:val="single" w:sz="4" w:space="0" w:color="auto"/>
              <w:right w:val="single" w:sz="4" w:space="0" w:color="auto"/>
            </w:tcBorders>
            <w:vAlign w:val="center"/>
            <w:hideMark/>
          </w:tcPr>
          <w:p w14:paraId="4F053CD0" w14:textId="77777777" w:rsidR="00FD2F09" w:rsidRPr="009E5DA2" w:rsidRDefault="00FD2F09" w:rsidP="00FD2F09">
            <w:pPr>
              <w:rPr>
                <w:color w:val="000000"/>
                <w:sz w:val="24"/>
                <w:szCs w:val="24"/>
              </w:rPr>
            </w:pPr>
          </w:p>
        </w:tc>
        <w:tc>
          <w:tcPr>
            <w:tcW w:w="2096" w:type="dxa"/>
            <w:tcBorders>
              <w:top w:val="nil"/>
              <w:left w:val="nil"/>
              <w:bottom w:val="single" w:sz="4" w:space="0" w:color="auto"/>
              <w:right w:val="single" w:sz="4" w:space="0" w:color="auto"/>
            </w:tcBorders>
            <w:noWrap/>
            <w:vAlign w:val="center"/>
            <w:hideMark/>
          </w:tcPr>
          <w:p w14:paraId="16FAE57C" w14:textId="77777777" w:rsidR="00FD2F09" w:rsidRPr="009E5DA2" w:rsidRDefault="00FD2F09" w:rsidP="00FD2F09">
            <w:pPr>
              <w:jc w:val="center"/>
              <w:rPr>
                <w:color w:val="000000"/>
                <w:sz w:val="24"/>
                <w:szCs w:val="24"/>
              </w:rPr>
            </w:pPr>
            <w:r w:rsidRPr="009E5DA2">
              <w:rPr>
                <w:color w:val="000000"/>
                <w:sz w:val="24"/>
                <w:szCs w:val="24"/>
              </w:rPr>
              <w:t>300 max.</w:t>
            </w:r>
          </w:p>
        </w:tc>
        <w:tc>
          <w:tcPr>
            <w:tcW w:w="222" w:type="dxa"/>
            <w:vAlign w:val="center"/>
            <w:hideMark/>
          </w:tcPr>
          <w:p w14:paraId="32428B6E" w14:textId="77777777" w:rsidR="00FD2F09" w:rsidRPr="009E5DA2" w:rsidRDefault="00FD2F09" w:rsidP="00FD2F09">
            <w:pPr>
              <w:rPr>
                <w:sz w:val="24"/>
                <w:szCs w:val="24"/>
              </w:rPr>
            </w:pPr>
          </w:p>
        </w:tc>
      </w:tr>
      <w:tr w:rsidR="00FD2F09" w:rsidRPr="009E5DA2" w14:paraId="4986F005" w14:textId="77777777" w:rsidTr="00A106E0">
        <w:trPr>
          <w:trHeight w:val="290"/>
          <w:jc w:val="center"/>
        </w:trPr>
        <w:tc>
          <w:tcPr>
            <w:tcW w:w="2475" w:type="dxa"/>
            <w:tcBorders>
              <w:top w:val="nil"/>
              <w:left w:val="single" w:sz="4" w:space="0" w:color="auto"/>
              <w:bottom w:val="single" w:sz="4" w:space="0" w:color="auto"/>
              <w:right w:val="single" w:sz="4" w:space="0" w:color="auto"/>
            </w:tcBorders>
            <w:noWrap/>
            <w:vAlign w:val="center"/>
            <w:hideMark/>
          </w:tcPr>
          <w:p w14:paraId="1C74C0F5" w14:textId="77777777" w:rsidR="00FD2F09" w:rsidRPr="009E5DA2" w:rsidRDefault="00FD2F09" w:rsidP="00FD2F09">
            <w:pPr>
              <w:jc w:val="center"/>
              <w:rPr>
                <w:color w:val="000000"/>
                <w:sz w:val="24"/>
                <w:szCs w:val="24"/>
              </w:rPr>
            </w:pPr>
            <w:r w:rsidRPr="009E5DA2">
              <w:rPr>
                <w:color w:val="000000"/>
                <w:sz w:val="24"/>
                <w:szCs w:val="24"/>
              </w:rPr>
              <w:t>M-Value</w:t>
            </w:r>
          </w:p>
        </w:tc>
        <w:tc>
          <w:tcPr>
            <w:tcW w:w="1391" w:type="dxa"/>
            <w:vMerge/>
            <w:tcBorders>
              <w:top w:val="nil"/>
              <w:left w:val="single" w:sz="4" w:space="0" w:color="auto"/>
              <w:bottom w:val="single" w:sz="4" w:space="0" w:color="auto"/>
              <w:right w:val="single" w:sz="4" w:space="0" w:color="auto"/>
            </w:tcBorders>
            <w:vAlign w:val="center"/>
            <w:hideMark/>
          </w:tcPr>
          <w:p w14:paraId="461B2BAE" w14:textId="77777777" w:rsidR="00FD2F09" w:rsidRPr="009E5DA2" w:rsidRDefault="00FD2F09" w:rsidP="00FD2F09">
            <w:pPr>
              <w:rPr>
                <w:color w:val="000000"/>
                <w:sz w:val="24"/>
                <w:szCs w:val="24"/>
              </w:rPr>
            </w:pPr>
          </w:p>
        </w:tc>
        <w:tc>
          <w:tcPr>
            <w:tcW w:w="1548" w:type="dxa"/>
            <w:vMerge/>
            <w:tcBorders>
              <w:top w:val="nil"/>
              <w:left w:val="single" w:sz="4" w:space="0" w:color="auto"/>
              <w:bottom w:val="single" w:sz="4" w:space="0" w:color="auto"/>
              <w:right w:val="single" w:sz="4" w:space="0" w:color="auto"/>
            </w:tcBorders>
            <w:vAlign w:val="center"/>
            <w:hideMark/>
          </w:tcPr>
          <w:p w14:paraId="1B67804A" w14:textId="77777777" w:rsidR="00FD2F09" w:rsidRPr="009E5DA2" w:rsidRDefault="00FD2F09" w:rsidP="00FD2F09">
            <w:pPr>
              <w:rPr>
                <w:color w:val="000000"/>
                <w:sz w:val="24"/>
                <w:szCs w:val="24"/>
              </w:rPr>
            </w:pPr>
          </w:p>
        </w:tc>
        <w:tc>
          <w:tcPr>
            <w:tcW w:w="2096" w:type="dxa"/>
            <w:tcBorders>
              <w:top w:val="nil"/>
              <w:left w:val="nil"/>
              <w:bottom w:val="single" w:sz="4" w:space="0" w:color="auto"/>
              <w:right w:val="single" w:sz="4" w:space="0" w:color="auto"/>
            </w:tcBorders>
            <w:noWrap/>
            <w:vAlign w:val="center"/>
            <w:hideMark/>
          </w:tcPr>
          <w:p w14:paraId="6CB154B2" w14:textId="77777777" w:rsidR="00FD2F09" w:rsidRPr="009E5DA2" w:rsidRDefault="00FD2F09" w:rsidP="00FD2F09">
            <w:pPr>
              <w:jc w:val="center"/>
              <w:rPr>
                <w:color w:val="000000"/>
                <w:sz w:val="24"/>
                <w:szCs w:val="24"/>
              </w:rPr>
            </w:pPr>
            <w:r w:rsidRPr="009E5DA2">
              <w:rPr>
                <w:color w:val="000000"/>
                <w:sz w:val="24"/>
                <w:szCs w:val="24"/>
              </w:rPr>
              <w:t>0.300 min.</w:t>
            </w:r>
          </w:p>
        </w:tc>
        <w:tc>
          <w:tcPr>
            <w:tcW w:w="222" w:type="dxa"/>
            <w:vAlign w:val="center"/>
            <w:hideMark/>
          </w:tcPr>
          <w:p w14:paraId="6A0B2B3F" w14:textId="77777777" w:rsidR="00FD2F09" w:rsidRPr="009E5DA2" w:rsidRDefault="00FD2F09" w:rsidP="00FD2F09">
            <w:pPr>
              <w:rPr>
                <w:sz w:val="24"/>
                <w:szCs w:val="24"/>
              </w:rPr>
            </w:pPr>
          </w:p>
        </w:tc>
      </w:tr>
    </w:tbl>
    <w:p w14:paraId="6E1C8A9A" w14:textId="739E60DB" w:rsidR="00C326BE" w:rsidRDefault="00C326BE" w:rsidP="00FD2F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snapToGrid w:val="0"/>
          <w:color w:val="000000"/>
          <w:sz w:val="24"/>
          <w:szCs w:val="24"/>
        </w:rPr>
      </w:pPr>
    </w:p>
    <w:p w14:paraId="2BF13DF6" w14:textId="77777777" w:rsidR="009E5DA2" w:rsidRPr="00A574BC" w:rsidRDefault="009E5DA2" w:rsidP="00FE75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b/>
          <w:snapToGrid w:val="0"/>
          <w:color w:val="000000"/>
          <w:sz w:val="24"/>
          <w:szCs w:val="24"/>
        </w:rPr>
      </w:pPr>
    </w:p>
    <w:p w14:paraId="429926C8" w14:textId="77777777" w:rsidR="000F7217" w:rsidRDefault="000F7217" w:rsidP="000F72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b/>
          <w:snapToGrid w:val="0"/>
          <w:color w:val="000000"/>
          <w:sz w:val="22"/>
          <w:szCs w:val="22"/>
        </w:rPr>
      </w:pPr>
      <w:r>
        <w:rPr>
          <w:rFonts w:ascii="Arial" w:hAnsi="Arial" w:cs="Arial"/>
          <w:b/>
          <w:snapToGrid w:val="0"/>
          <w:color w:val="000000"/>
          <w:sz w:val="22"/>
          <w:szCs w:val="22"/>
        </w:rPr>
        <w:t>2</w:t>
      </w:r>
      <w:r w:rsidRPr="00586B81">
        <w:rPr>
          <w:rFonts w:ascii="Arial" w:hAnsi="Arial" w:cs="Arial"/>
          <w:b/>
          <w:snapToGrid w:val="0"/>
          <w:color w:val="000000"/>
          <w:sz w:val="22"/>
          <w:szCs w:val="22"/>
        </w:rPr>
        <w:t xml:space="preserve">.0  </w:t>
      </w:r>
      <w:r>
        <w:rPr>
          <w:rFonts w:ascii="Arial" w:hAnsi="Arial" w:cs="Arial"/>
          <w:b/>
          <w:snapToGrid w:val="0"/>
          <w:color w:val="000000"/>
          <w:sz w:val="22"/>
          <w:szCs w:val="22"/>
        </w:rPr>
        <w:t>Binder</w:t>
      </w:r>
      <w:r w:rsidRPr="00586B81">
        <w:rPr>
          <w:rFonts w:ascii="Arial" w:hAnsi="Arial" w:cs="Arial"/>
          <w:b/>
          <w:snapToGrid w:val="0"/>
          <w:color w:val="000000"/>
          <w:sz w:val="22"/>
          <w:szCs w:val="22"/>
        </w:rPr>
        <w:t xml:space="preserve"> Requirements</w:t>
      </w:r>
      <w:r w:rsidRPr="00586B81">
        <w:rPr>
          <w:rFonts w:ascii="Arial" w:hAnsi="Arial" w:cs="Arial"/>
          <w:b/>
          <w:bCs/>
          <w:color w:val="000000"/>
          <w:sz w:val="22"/>
          <w:szCs w:val="22"/>
        </w:rPr>
        <w:t xml:space="preserve">.  </w:t>
      </w:r>
      <w:r w:rsidRPr="00566F15">
        <w:rPr>
          <w:rFonts w:ascii="Arial" w:hAnsi="Arial" w:cs="Arial"/>
          <w:color w:val="000000"/>
          <w:sz w:val="22"/>
          <w:szCs w:val="22"/>
        </w:rPr>
        <w:t xml:space="preserve">Asphalt </w:t>
      </w:r>
      <w:r w:rsidRPr="00ED4A40">
        <w:rPr>
          <w:rFonts w:ascii="Arial" w:hAnsi="Arial" w:cs="Arial"/>
          <w:bCs/>
          <w:snapToGrid w:val="0"/>
          <w:color w:val="000000"/>
          <w:sz w:val="22"/>
          <w:szCs w:val="22"/>
        </w:rPr>
        <w:t>binders shall be modified by polymer modification only. Polyphosphoric acid (PPA) or other grade modifying agents shall not be used.</w:t>
      </w:r>
    </w:p>
    <w:p w14:paraId="087191BD" w14:textId="77777777" w:rsidR="000F7217" w:rsidRDefault="000F7217" w:rsidP="000F72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b/>
          <w:snapToGrid w:val="0"/>
          <w:color w:val="000000"/>
          <w:sz w:val="22"/>
          <w:szCs w:val="22"/>
        </w:rPr>
      </w:pPr>
    </w:p>
    <w:p w14:paraId="07F0B34A" w14:textId="77777777" w:rsidR="000F7217" w:rsidRPr="00586B81" w:rsidRDefault="000F7217" w:rsidP="000F72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color w:val="000000"/>
          <w:sz w:val="22"/>
          <w:szCs w:val="22"/>
        </w:rPr>
      </w:pPr>
      <w:r w:rsidRPr="00586B81">
        <w:rPr>
          <w:rFonts w:ascii="Arial" w:hAnsi="Arial" w:cs="Arial"/>
          <w:b/>
          <w:snapToGrid w:val="0"/>
          <w:color w:val="000000"/>
          <w:sz w:val="22"/>
          <w:szCs w:val="22"/>
        </w:rPr>
        <w:t>3.0  Mix Design Requirements</w:t>
      </w:r>
      <w:r w:rsidRPr="00586B81">
        <w:rPr>
          <w:rFonts w:ascii="Arial" w:hAnsi="Arial" w:cs="Arial"/>
          <w:b/>
          <w:bCs/>
          <w:color w:val="000000"/>
          <w:sz w:val="22"/>
          <w:szCs w:val="22"/>
        </w:rPr>
        <w:t xml:space="preserve">.  </w:t>
      </w:r>
      <w:r w:rsidRPr="00586B81">
        <w:rPr>
          <w:rFonts w:ascii="Arial" w:hAnsi="Arial" w:cs="Arial"/>
          <w:color w:val="000000"/>
          <w:sz w:val="22"/>
          <w:szCs w:val="22"/>
        </w:rPr>
        <w:t xml:space="preserve">The mix design shall be in accordance with Sec 403 except as otherwise stated herein. The mix design shall be </w:t>
      </w:r>
      <w:r>
        <w:rPr>
          <w:rFonts w:ascii="Arial" w:hAnsi="Arial" w:cs="Arial"/>
          <w:color w:val="000000"/>
          <w:sz w:val="22"/>
          <w:szCs w:val="22"/>
        </w:rPr>
        <w:t>50</w:t>
      </w:r>
      <w:r w:rsidRPr="00586B81">
        <w:rPr>
          <w:rFonts w:ascii="Arial" w:hAnsi="Arial" w:cs="Arial"/>
          <w:color w:val="000000"/>
          <w:sz w:val="22"/>
          <w:szCs w:val="22"/>
        </w:rPr>
        <w:t xml:space="preserve"> gyrations with air voids in the range of </w:t>
      </w:r>
      <w:r>
        <w:rPr>
          <w:rFonts w:ascii="Arial" w:hAnsi="Arial" w:cs="Arial"/>
          <w:color w:val="000000"/>
          <w:sz w:val="22"/>
          <w:szCs w:val="22"/>
        </w:rPr>
        <w:t>0.5</w:t>
      </w:r>
      <w:r w:rsidRPr="00586B81">
        <w:rPr>
          <w:rFonts w:ascii="Arial" w:hAnsi="Arial" w:cs="Arial"/>
          <w:color w:val="000000"/>
          <w:sz w:val="22"/>
          <w:szCs w:val="22"/>
        </w:rPr>
        <w:t xml:space="preserve"> to 1.5</w:t>
      </w:r>
      <w:r>
        <w:rPr>
          <w:rFonts w:ascii="Arial" w:hAnsi="Arial" w:cs="Arial"/>
          <w:color w:val="000000"/>
          <w:sz w:val="22"/>
          <w:szCs w:val="22"/>
        </w:rPr>
        <w:t xml:space="preserve"> percent</w:t>
      </w:r>
      <w:r w:rsidRPr="00586B81">
        <w:rPr>
          <w:rFonts w:ascii="Arial" w:hAnsi="Arial" w:cs="Arial"/>
          <w:color w:val="000000"/>
          <w:sz w:val="22"/>
          <w:szCs w:val="22"/>
        </w:rPr>
        <w:t>. Use a minimum total asphalt binder content in accordance with Table 2.</w:t>
      </w:r>
    </w:p>
    <w:p w14:paraId="4D52A20E" w14:textId="77777777" w:rsidR="00572049" w:rsidRDefault="00572049" w:rsidP="00C32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color w:val="000000"/>
          <w:sz w:val="24"/>
          <w:szCs w:val="24"/>
        </w:rPr>
      </w:pPr>
    </w:p>
    <w:p w14:paraId="14EC402D" w14:textId="77777777" w:rsidR="00983345" w:rsidRPr="00167DDF" w:rsidRDefault="00983345" w:rsidP="00983345">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Arial" w:hAnsi="Arial" w:cs="Arial"/>
          <w:b/>
          <w:bCs/>
          <w:color w:val="000000"/>
          <w:sz w:val="22"/>
          <w:szCs w:val="22"/>
        </w:rPr>
      </w:pPr>
      <w:r w:rsidRPr="00167DDF">
        <w:rPr>
          <w:rFonts w:ascii="Arial" w:hAnsi="Arial" w:cs="Arial"/>
          <w:b/>
          <w:bCs/>
          <w:color w:val="000000"/>
          <w:sz w:val="22"/>
          <w:szCs w:val="22"/>
        </w:rPr>
        <w:lastRenderedPageBreak/>
        <w:t>Table 2. Minimum Total Asphalt Binder Content</w:t>
      </w:r>
    </w:p>
    <w:tbl>
      <w:tblPr>
        <w:tblW w:w="0" w:type="auto"/>
        <w:tblInd w:w="1620" w:type="dxa"/>
        <w:tblLayout w:type="fixed"/>
        <w:tblCellMar>
          <w:left w:w="0" w:type="dxa"/>
          <w:right w:w="0" w:type="dxa"/>
        </w:tblCellMar>
        <w:tblLook w:val="0000" w:firstRow="0" w:lastRow="0" w:firstColumn="0" w:lastColumn="0" w:noHBand="0" w:noVBand="0"/>
      </w:tblPr>
      <w:tblGrid>
        <w:gridCol w:w="4849"/>
        <w:gridCol w:w="2468"/>
      </w:tblGrid>
      <w:tr w:rsidR="00983345" w:rsidRPr="00116947" w14:paraId="6BD507ED" w14:textId="77777777" w:rsidTr="00377349">
        <w:trPr>
          <w:trHeight w:val="318"/>
        </w:trPr>
        <w:tc>
          <w:tcPr>
            <w:tcW w:w="7317" w:type="dxa"/>
            <w:gridSpan w:val="2"/>
            <w:tcBorders>
              <w:top w:val="single" w:sz="4" w:space="0" w:color="000000"/>
              <w:left w:val="single" w:sz="4" w:space="0" w:color="auto"/>
              <w:bottom w:val="single" w:sz="4" w:space="0" w:color="000000"/>
              <w:right w:val="single" w:sz="4" w:space="0" w:color="auto"/>
            </w:tcBorders>
          </w:tcPr>
          <w:p w14:paraId="4666ABAE" w14:textId="77777777" w:rsidR="00983345" w:rsidRPr="00167DDF" w:rsidRDefault="00983345" w:rsidP="00377349">
            <w:pPr>
              <w:keepNext/>
              <w:kinsoku w:val="0"/>
              <w:overflowPunct w:val="0"/>
              <w:autoSpaceDE w:val="0"/>
              <w:autoSpaceDN w:val="0"/>
              <w:adjustRightInd w:val="0"/>
              <w:spacing w:line="274" w:lineRule="exact"/>
              <w:ind w:left="1848" w:right="-72"/>
              <w:rPr>
                <w:rFonts w:ascii="Arial" w:hAnsi="Arial" w:cs="Arial"/>
                <w:b/>
                <w:bCs/>
                <w:sz w:val="22"/>
                <w:szCs w:val="22"/>
              </w:rPr>
            </w:pPr>
            <w:r w:rsidRPr="00167DDF">
              <w:rPr>
                <w:rFonts w:ascii="Arial" w:hAnsi="Arial" w:cs="Arial"/>
                <w:b/>
                <w:bCs/>
                <w:sz w:val="22"/>
                <w:szCs w:val="22"/>
              </w:rPr>
              <w:t>Minimum</w:t>
            </w:r>
            <w:r w:rsidRPr="00167DDF">
              <w:rPr>
                <w:rFonts w:ascii="Arial" w:hAnsi="Arial" w:cs="Arial"/>
                <w:b/>
                <w:bCs/>
                <w:spacing w:val="-10"/>
                <w:sz w:val="22"/>
                <w:szCs w:val="22"/>
              </w:rPr>
              <w:t xml:space="preserve"> </w:t>
            </w:r>
            <w:r w:rsidRPr="00167DDF">
              <w:rPr>
                <w:rFonts w:ascii="Arial" w:hAnsi="Arial" w:cs="Arial"/>
                <w:b/>
                <w:bCs/>
                <w:sz w:val="22"/>
                <w:szCs w:val="22"/>
              </w:rPr>
              <w:t>Asphalt</w:t>
            </w:r>
            <w:r w:rsidRPr="00167DDF">
              <w:rPr>
                <w:rFonts w:ascii="Arial" w:hAnsi="Arial" w:cs="Arial"/>
                <w:b/>
                <w:bCs/>
                <w:spacing w:val="-13"/>
                <w:sz w:val="22"/>
                <w:szCs w:val="22"/>
              </w:rPr>
              <w:t xml:space="preserve"> </w:t>
            </w:r>
            <w:r w:rsidRPr="00167DDF">
              <w:rPr>
                <w:rFonts w:ascii="Arial" w:hAnsi="Arial" w:cs="Arial"/>
                <w:b/>
                <w:bCs/>
                <w:sz w:val="22"/>
                <w:szCs w:val="22"/>
              </w:rPr>
              <w:t>Binder</w:t>
            </w:r>
            <w:r w:rsidRPr="00167DDF">
              <w:rPr>
                <w:rFonts w:ascii="Arial" w:hAnsi="Arial" w:cs="Arial"/>
                <w:b/>
                <w:bCs/>
                <w:spacing w:val="-12"/>
                <w:sz w:val="22"/>
                <w:szCs w:val="22"/>
              </w:rPr>
              <w:t xml:space="preserve"> </w:t>
            </w:r>
            <w:r w:rsidRPr="00167DDF">
              <w:rPr>
                <w:rFonts w:ascii="Arial" w:hAnsi="Arial" w:cs="Arial"/>
                <w:b/>
                <w:bCs/>
                <w:sz w:val="22"/>
                <w:szCs w:val="22"/>
              </w:rPr>
              <w:t>Content</w:t>
            </w:r>
          </w:p>
        </w:tc>
      </w:tr>
      <w:tr w:rsidR="00983345" w:rsidRPr="00116947" w14:paraId="22F484E9" w14:textId="77777777" w:rsidTr="00377349">
        <w:trPr>
          <w:trHeight w:val="827"/>
        </w:trPr>
        <w:tc>
          <w:tcPr>
            <w:tcW w:w="4849" w:type="dxa"/>
            <w:tcBorders>
              <w:top w:val="single" w:sz="4" w:space="0" w:color="000000"/>
              <w:left w:val="single" w:sz="4" w:space="0" w:color="auto"/>
              <w:bottom w:val="single" w:sz="4" w:space="0" w:color="000000"/>
              <w:right w:val="single" w:sz="4" w:space="0" w:color="000000"/>
            </w:tcBorders>
          </w:tcPr>
          <w:p w14:paraId="669E0781" w14:textId="77777777" w:rsidR="00983345" w:rsidRPr="00167DDF" w:rsidRDefault="00983345" w:rsidP="00377349">
            <w:pPr>
              <w:keepNext/>
              <w:kinsoku w:val="0"/>
              <w:overflowPunct w:val="0"/>
              <w:autoSpaceDE w:val="0"/>
              <w:autoSpaceDN w:val="0"/>
              <w:adjustRightInd w:val="0"/>
              <w:ind w:right="25"/>
              <w:jc w:val="center"/>
              <w:rPr>
                <w:rFonts w:ascii="Arial" w:hAnsi="Arial" w:cs="Arial"/>
                <w:sz w:val="22"/>
                <w:szCs w:val="22"/>
              </w:rPr>
            </w:pPr>
            <w:r w:rsidRPr="00167DDF">
              <w:rPr>
                <w:rFonts w:ascii="Arial" w:hAnsi="Arial" w:cs="Arial"/>
                <w:sz w:val="22"/>
                <w:szCs w:val="22"/>
              </w:rPr>
              <w:t>Combined</w:t>
            </w:r>
            <w:r w:rsidRPr="00167DDF">
              <w:rPr>
                <w:rFonts w:ascii="Arial" w:hAnsi="Arial" w:cs="Arial"/>
                <w:spacing w:val="-11"/>
                <w:sz w:val="22"/>
                <w:szCs w:val="22"/>
              </w:rPr>
              <w:t xml:space="preserve"> </w:t>
            </w:r>
            <w:r w:rsidRPr="00167DDF">
              <w:rPr>
                <w:rFonts w:ascii="Arial" w:hAnsi="Arial" w:cs="Arial"/>
                <w:sz w:val="22"/>
                <w:szCs w:val="22"/>
              </w:rPr>
              <w:t>Aggregate</w:t>
            </w:r>
            <w:r w:rsidRPr="00167DDF">
              <w:rPr>
                <w:rFonts w:ascii="Arial" w:hAnsi="Arial" w:cs="Arial"/>
                <w:spacing w:val="-9"/>
                <w:sz w:val="22"/>
                <w:szCs w:val="22"/>
              </w:rPr>
              <w:t xml:space="preserve"> </w:t>
            </w:r>
            <w:r w:rsidRPr="00167DDF">
              <w:rPr>
                <w:rFonts w:ascii="Arial" w:hAnsi="Arial" w:cs="Arial"/>
                <w:sz w:val="22"/>
                <w:szCs w:val="22"/>
              </w:rPr>
              <w:t>Bulk</w:t>
            </w:r>
            <w:r w:rsidRPr="00167DDF">
              <w:rPr>
                <w:rFonts w:ascii="Arial" w:hAnsi="Arial" w:cs="Arial"/>
                <w:spacing w:val="-10"/>
                <w:sz w:val="22"/>
                <w:szCs w:val="22"/>
              </w:rPr>
              <w:t xml:space="preserve"> </w:t>
            </w:r>
            <w:r w:rsidRPr="00167DDF">
              <w:rPr>
                <w:rFonts w:ascii="Arial" w:hAnsi="Arial" w:cs="Arial"/>
                <w:sz w:val="22"/>
                <w:szCs w:val="22"/>
              </w:rPr>
              <w:t>Specific</w:t>
            </w:r>
            <w:r w:rsidRPr="00167DDF">
              <w:rPr>
                <w:rFonts w:ascii="Arial" w:hAnsi="Arial" w:cs="Arial"/>
                <w:spacing w:val="-10"/>
                <w:sz w:val="22"/>
                <w:szCs w:val="22"/>
              </w:rPr>
              <w:t xml:space="preserve"> </w:t>
            </w:r>
            <w:r w:rsidRPr="00167DDF">
              <w:rPr>
                <w:rFonts w:ascii="Arial" w:hAnsi="Arial" w:cs="Arial"/>
                <w:sz w:val="22"/>
                <w:szCs w:val="22"/>
              </w:rPr>
              <w:t xml:space="preserve">Gravity </w:t>
            </w:r>
          </w:p>
          <w:p w14:paraId="5792DC2B" w14:textId="77777777" w:rsidR="00983345" w:rsidRPr="001E07DF" w:rsidRDefault="00983345" w:rsidP="00377349">
            <w:pPr>
              <w:keepNext/>
              <w:kinsoku w:val="0"/>
              <w:overflowPunct w:val="0"/>
              <w:autoSpaceDE w:val="0"/>
              <w:autoSpaceDN w:val="0"/>
              <w:adjustRightInd w:val="0"/>
              <w:spacing w:line="258" w:lineRule="exact"/>
              <w:ind w:left="3" w:right="25"/>
              <w:jc w:val="center"/>
              <w:rPr>
                <w:rFonts w:cs="Arial"/>
                <w:spacing w:val="-4"/>
                <w:sz w:val="24"/>
                <w:szCs w:val="24"/>
              </w:rPr>
            </w:pPr>
            <w:r w:rsidRPr="00167DDF">
              <w:rPr>
                <w:rFonts w:ascii="Arial" w:hAnsi="Arial" w:cs="Arial"/>
                <w:spacing w:val="-4"/>
                <w:position w:val="1"/>
                <w:sz w:val="22"/>
                <w:szCs w:val="22"/>
              </w:rPr>
              <w:t>G</w:t>
            </w:r>
            <w:r w:rsidRPr="00167DDF">
              <w:rPr>
                <w:rFonts w:ascii="Arial" w:hAnsi="Arial" w:cs="Arial"/>
                <w:spacing w:val="-4"/>
                <w:sz w:val="22"/>
                <w:szCs w:val="22"/>
              </w:rPr>
              <w:t>sb</w:t>
            </w:r>
          </w:p>
        </w:tc>
        <w:tc>
          <w:tcPr>
            <w:tcW w:w="2468" w:type="dxa"/>
            <w:tcBorders>
              <w:top w:val="single" w:sz="4" w:space="0" w:color="000000"/>
              <w:left w:val="single" w:sz="4" w:space="0" w:color="000000"/>
              <w:bottom w:val="single" w:sz="4" w:space="0" w:color="000000"/>
              <w:right w:val="single" w:sz="4" w:space="0" w:color="auto"/>
            </w:tcBorders>
          </w:tcPr>
          <w:p w14:paraId="38154493" w14:textId="77777777" w:rsidR="00983345" w:rsidRPr="00167DDF" w:rsidRDefault="00983345" w:rsidP="00377349">
            <w:pPr>
              <w:keepNext/>
              <w:kinsoku w:val="0"/>
              <w:overflowPunct w:val="0"/>
              <w:autoSpaceDE w:val="0"/>
              <w:autoSpaceDN w:val="0"/>
              <w:adjustRightInd w:val="0"/>
              <w:ind w:left="345" w:firstLine="67"/>
              <w:rPr>
                <w:rFonts w:ascii="Arial" w:hAnsi="Arial" w:cs="Arial"/>
                <w:sz w:val="22"/>
                <w:szCs w:val="22"/>
              </w:rPr>
            </w:pPr>
            <w:r w:rsidRPr="00167DDF">
              <w:rPr>
                <w:rFonts w:ascii="Arial" w:hAnsi="Arial" w:cs="Arial"/>
                <w:sz w:val="22"/>
                <w:szCs w:val="22"/>
              </w:rPr>
              <w:t>Minimum Asphalt Binder</w:t>
            </w:r>
            <w:r w:rsidRPr="00167DDF">
              <w:rPr>
                <w:rFonts w:ascii="Arial" w:hAnsi="Arial" w:cs="Arial"/>
                <w:spacing w:val="-17"/>
                <w:sz w:val="22"/>
                <w:szCs w:val="22"/>
              </w:rPr>
              <w:t xml:space="preserve"> </w:t>
            </w:r>
            <w:r w:rsidRPr="00167DDF">
              <w:rPr>
                <w:rFonts w:ascii="Arial" w:hAnsi="Arial" w:cs="Arial"/>
                <w:sz w:val="22"/>
                <w:szCs w:val="22"/>
              </w:rPr>
              <w:t>Content</w:t>
            </w:r>
            <w:r w:rsidRPr="00167DDF">
              <w:rPr>
                <w:rFonts w:ascii="Arial" w:hAnsi="Arial" w:cs="Arial"/>
                <w:spacing w:val="-17"/>
                <w:sz w:val="22"/>
                <w:szCs w:val="22"/>
              </w:rPr>
              <w:t xml:space="preserve"> </w:t>
            </w:r>
            <w:r w:rsidRPr="00167DDF">
              <w:rPr>
                <w:rFonts w:ascii="Arial" w:hAnsi="Arial" w:cs="Arial"/>
                <w:sz w:val="22"/>
                <w:szCs w:val="22"/>
              </w:rPr>
              <w:t>%*</w:t>
            </w:r>
          </w:p>
        </w:tc>
      </w:tr>
      <w:tr w:rsidR="00983345" w:rsidRPr="00116947" w14:paraId="34AA499C" w14:textId="77777777" w:rsidTr="00377349">
        <w:trPr>
          <w:trHeight w:val="318"/>
        </w:trPr>
        <w:tc>
          <w:tcPr>
            <w:tcW w:w="4849" w:type="dxa"/>
            <w:tcBorders>
              <w:top w:val="single" w:sz="4" w:space="0" w:color="000000"/>
              <w:left w:val="single" w:sz="4" w:space="0" w:color="auto"/>
              <w:bottom w:val="single" w:sz="4" w:space="0" w:color="000000"/>
              <w:right w:val="single" w:sz="4" w:space="0" w:color="000000"/>
            </w:tcBorders>
          </w:tcPr>
          <w:p w14:paraId="199B9964" w14:textId="77777777" w:rsidR="00983345" w:rsidRPr="00167DDF" w:rsidRDefault="00983345" w:rsidP="00377349">
            <w:pPr>
              <w:keepNext/>
              <w:kinsoku w:val="0"/>
              <w:overflowPunct w:val="0"/>
              <w:autoSpaceDE w:val="0"/>
              <w:autoSpaceDN w:val="0"/>
              <w:adjustRightInd w:val="0"/>
              <w:spacing w:line="274" w:lineRule="exact"/>
              <w:ind w:left="1702"/>
              <w:rPr>
                <w:rFonts w:ascii="Arial" w:hAnsi="Arial" w:cs="Arial"/>
                <w:sz w:val="22"/>
                <w:szCs w:val="22"/>
              </w:rPr>
            </w:pPr>
            <w:r w:rsidRPr="00167DDF">
              <w:rPr>
                <w:rFonts w:ascii="Arial" w:hAnsi="Arial" w:cs="Arial"/>
                <w:sz w:val="22"/>
                <w:szCs w:val="22"/>
              </w:rPr>
              <w:t>2.375 - 2.424</w:t>
            </w:r>
          </w:p>
        </w:tc>
        <w:tc>
          <w:tcPr>
            <w:tcW w:w="2468" w:type="dxa"/>
            <w:tcBorders>
              <w:top w:val="single" w:sz="4" w:space="0" w:color="000000"/>
              <w:left w:val="single" w:sz="4" w:space="0" w:color="000000"/>
              <w:bottom w:val="single" w:sz="4" w:space="0" w:color="000000"/>
              <w:right w:val="single" w:sz="4" w:space="0" w:color="auto"/>
            </w:tcBorders>
          </w:tcPr>
          <w:p w14:paraId="01585465" w14:textId="77777777" w:rsidR="00983345" w:rsidRPr="00167DDF" w:rsidRDefault="00983345" w:rsidP="00377349">
            <w:pPr>
              <w:keepNext/>
              <w:kinsoku w:val="0"/>
              <w:overflowPunct w:val="0"/>
              <w:autoSpaceDE w:val="0"/>
              <w:autoSpaceDN w:val="0"/>
              <w:adjustRightInd w:val="0"/>
              <w:spacing w:line="274" w:lineRule="exact"/>
              <w:ind w:right="959"/>
              <w:jc w:val="right"/>
              <w:rPr>
                <w:rFonts w:ascii="Arial" w:hAnsi="Arial" w:cs="Arial"/>
                <w:spacing w:val="-4"/>
                <w:sz w:val="22"/>
                <w:szCs w:val="22"/>
              </w:rPr>
            </w:pPr>
            <w:r w:rsidRPr="00167DDF">
              <w:rPr>
                <w:rFonts w:ascii="Arial" w:hAnsi="Arial" w:cs="Arial"/>
                <w:spacing w:val="-4"/>
                <w:sz w:val="22"/>
                <w:szCs w:val="22"/>
              </w:rPr>
              <w:t>6.8</w:t>
            </w:r>
          </w:p>
        </w:tc>
      </w:tr>
      <w:tr w:rsidR="00983345" w:rsidRPr="00116947" w14:paraId="723B95C6" w14:textId="77777777" w:rsidTr="00377349">
        <w:trPr>
          <w:trHeight w:val="318"/>
        </w:trPr>
        <w:tc>
          <w:tcPr>
            <w:tcW w:w="4849" w:type="dxa"/>
            <w:tcBorders>
              <w:top w:val="single" w:sz="4" w:space="0" w:color="auto"/>
              <w:left w:val="single" w:sz="4" w:space="0" w:color="auto"/>
              <w:bottom w:val="single" w:sz="4" w:space="0" w:color="000000"/>
              <w:right w:val="single" w:sz="4" w:space="0" w:color="000000"/>
            </w:tcBorders>
          </w:tcPr>
          <w:p w14:paraId="03D6B1E1" w14:textId="77777777" w:rsidR="00983345" w:rsidRPr="00167DDF" w:rsidRDefault="00983345" w:rsidP="00377349">
            <w:pPr>
              <w:kinsoku w:val="0"/>
              <w:overflowPunct w:val="0"/>
              <w:autoSpaceDE w:val="0"/>
              <w:autoSpaceDN w:val="0"/>
              <w:adjustRightInd w:val="0"/>
              <w:spacing w:line="274" w:lineRule="exact"/>
              <w:ind w:left="1702"/>
              <w:rPr>
                <w:rFonts w:ascii="Arial" w:hAnsi="Arial" w:cs="Arial"/>
                <w:sz w:val="22"/>
                <w:szCs w:val="22"/>
              </w:rPr>
            </w:pPr>
            <w:r w:rsidRPr="00167DDF">
              <w:rPr>
                <w:rFonts w:ascii="Arial" w:hAnsi="Arial" w:cs="Arial"/>
                <w:sz w:val="22"/>
                <w:szCs w:val="22"/>
              </w:rPr>
              <w:t>2.425 - 2.474</w:t>
            </w:r>
          </w:p>
        </w:tc>
        <w:tc>
          <w:tcPr>
            <w:tcW w:w="2468" w:type="dxa"/>
            <w:tcBorders>
              <w:top w:val="single" w:sz="4" w:space="0" w:color="auto"/>
              <w:left w:val="single" w:sz="4" w:space="0" w:color="000000"/>
              <w:bottom w:val="single" w:sz="4" w:space="0" w:color="000000"/>
              <w:right w:val="single" w:sz="4" w:space="0" w:color="auto"/>
            </w:tcBorders>
          </w:tcPr>
          <w:p w14:paraId="5E72B94D" w14:textId="77777777" w:rsidR="00983345" w:rsidRPr="00167DDF" w:rsidRDefault="00983345" w:rsidP="00377349">
            <w:pPr>
              <w:kinsoku w:val="0"/>
              <w:overflowPunct w:val="0"/>
              <w:autoSpaceDE w:val="0"/>
              <w:autoSpaceDN w:val="0"/>
              <w:adjustRightInd w:val="0"/>
              <w:spacing w:line="274" w:lineRule="exact"/>
              <w:ind w:right="959"/>
              <w:jc w:val="right"/>
              <w:rPr>
                <w:rFonts w:ascii="Arial" w:hAnsi="Arial" w:cs="Arial"/>
                <w:spacing w:val="-4"/>
                <w:sz w:val="22"/>
                <w:szCs w:val="22"/>
              </w:rPr>
            </w:pPr>
            <w:r w:rsidRPr="00167DDF">
              <w:rPr>
                <w:rFonts w:ascii="Arial" w:hAnsi="Arial" w:cs="Arial"/>
                <w:spacing w:val="-4"/>
                <w:sz w:val="22"/>
                <w:szCs w:val="22"/>
              </w:rPr>
              <w:t>6.7</w:t>
            </w:r>
          </w:p>
        </w:tc>
      </w:tr>
      <w:tr w:rsidR="00983345" w:rsidRPr="00116947" w14:paraId="45BA3C79" w14:textId="77777777" w:rsidTr="00377349">
        <w:trPr>
          <w:trHeight w:val="318"/>
        </w:trPr>
        <w:tc>
          <w:tcPr>
            <w:tcW w:w="4849" w:type="dxa"/>
            <w:tcBorders>
              <w:top w:val="single" w:sz="4" w:space="0" w:color="000000"/>
              <w:left w:val="single" w:sz="4" w:space="0" w:color="auto"/>
              <w:bottom w:val="single" w:sz="4" w:space="0" w:color="000000"/>
              <w:right w:val="single" w:sz="4" w:space="0" w:color="000000"/>
            </w:tcBorders>
          </w:tcPr>
          <w:p w14:paraId="72EDCA82" w14:textId="77777777" w:rsidR="00983345" w:rsidRPr="00167DDF" w:rsidRDefault="00983345" w:rsidP="00377349">
            <w:pPr>
              <w:kinsoku w:val="0"/>
              <w:overflowPunct w:val="0"/>
              <w:autoSpaceDE w:val="0"/>
              <w:autoSpaceDN w:val="0"/>
              <w:adjustRightInd w:val="0"/>
              <w:ind w:left="1702"/>
              <w:rPr>
                <w:rFonts w:ascii="Arial" w:hAnsi="Arial" w:cs="Arial"/>
                <w:sz w:val="22"/>
                <w:szCs w:val="22"/>
              </w:rPr>
            </w:pPr>
            <w:r w:rsidRPr="00167DDF">
              <w:rPr>
                <w:rFonts w:ascii="Arial" w:hAnsi="Arial" w:cs="Arial"/>
                <w:sz w:val="22"/>
                <w:szCs w:val="22"/>
              </w:rPr>
              <w:t>2.475 - 2.524</w:t>
            </w:r>
          </w:p>
        </w:tc>
        <w:tc>
          <w:tcPr>
            <w:tcW w:w="2468" w:type="dxa"/>
            <w:tcBorders>
              <w:top w:val="single" w:sz="4" w:space="0" w:color="000000"/>
              <w:left w:val="single" w:sz="4" w:space="0" w:color="000000"/>
              <w:bottom w:val="single" w:sz="4" w:space="0" w:color="000000"/>
              <w:right w:val="single" w:sz="4" w:space="0" w:color="auto"/>
            </w:tcBorders>
          </w:tcPr>
          <w:p w14:paraId="277EC78D" w14:textId="77777777" w:rsidR="00983345" w:rsidRPr="00167DDF" w:rsidRDefault="00983345" w:rsidP="00377349">
            <w:pPr>
              <w:kinsoku w:val="0"/>
              <w:overflowPunct w:val="0"/>
              <w:autoSpaceDE w:val="0"/>
              <w:autoSpaceDN w:val="0"/>
              <w:adjustRightInd w:val="0"/>
              <w:ind w:right="959"/>
              <w:jc w:val="right"/>
              <w:rPr>
                <w:rFonts w:ascii="Arial" w:hAnsi="Arial" w:cs="Arial"/>
                <w:spacing w:val="-4"/>
                <w:sz w:val="22"/>
                <w:szCs w:val="22"/>
              </w:rPr>
            </w:pPr>
            <w:r w:rsidRPr="00167DDF">
              <w:rPr>
                <w:rFonts w:ascii="Arial" w:hAnsi="Arial" w:cs="Arial"/>
                <w:spacing w:val="-4"/>
                <w:sz w:val="22"/>
                <w:szCs w:val="22"/>
              </w:rPr>
              <w:t>6.6</w:t>
            </w:r>
          </w:p>
        </w:tc>
      </w:tr>
      <w:tr w:rsidR="00983345" w:rsidRPr="00116947" w14:paraId="1294FFF6" w14:textId="77777777" w:rsidTr="00377349">
        <w:trPr>
          <w:trHeight w:val="318"/>
        </w:trPr>
        <w:tc>
          <w:tcPr>
            <w:tcW w:w="4849" w:type="dxa"/>
            <w:tcBorders>
              <w:top w:val="single" w:sz="4" w:space="0" w:color="000000"/>
              <w:left w:val="single" w:sz="4" w:space="0" w:color="auto"/>
              <w:bottom w:val="single" w:sz="4" w:space="0" w:color="000000"/>
              <w:right w:val="single" w:sz="4" w:space="0" w:color="000000"/>
            </w:tcBorders>
          </w:tcPr>
          <w:p w14:paraId="14AEB60B" w14:textId="77777777" w:rsidR="00983345" w:rsidRPr="00167DDF" w:rsidRDefault="00983345" w:rsidP="00377349">
            <w:pPr>
              <w:kinsoku w:val="0"/>
              <w:overflowPunct w:val="0"/>
              <w:autoSpaceDE w:val="0"/>
              <w:autoSpaceDN w:val="0"/>
              <w:adjustRightInd w:val="0"/>
              <w:ind w:left="1702"/>
              <w:rPr>
                <w:rFonts w:ascii="Arial" w:hAnsi="Arial" w:cs="Arial"/>
                <w:sz w:val="22"/>
                <w:szCs w:val="22"/>
              </w:rPr>
            </w:pPr>
            <w:r w:rsidRPr="00167DDF">
              <w:rPr>
                <w:rFonts w:ascii="Arial" w:hAnsi="Arial" w:cs="Arial"/>
                <w:sz w:val="22"/>
                <w:szCs w:val="22"/>
              </w:rPr>
              <w:t>2.525 - 2.574</w:t>
            </w:r>
          </w:p>
        </w:tc>
        <w:tc>
          <w:tcPr>
            <w:tcW w:w="2468" w:type="dxa"/>
            <w:tcBorders>
              <w:top w:val="single" w:sz="4" w:space="0" w:color="000000"/>
              <w:left w:val="single" w:sz="4" w:space="0" w:color="000000"/>
              <w:bottom w:val="single" w:sz="4" w:space="0" w:color="auto"/>
              <w:right w:val="single" w:sz="4" w:space="0" w:color="auto"/>
            </w:tcBorders>
          </w:tcPr>
          <w:p w14:paraId="0D8A6D6F" w14:textId="77777777" w:rsidR="00983345" w:rsidRPr="00167DDF" w:rsidRDefault="00983345" w:rsidP="00377349">
            <w:pPr>
              <w:kinsoku w:val="0"/>
              <w:overflowPunct w:val="0"/>
              <w:autoSpaceDE w:val="0"/>
              <w:autoSpaceDN w:val="0"/>
              <w:adjustRightInd w:val="0"/>
              <w:ind w:right="959"/>
              <w:jc w:val="right"/>
              <w:rPr>
                <w:rFonts w:ascii="Arial" w:hAnsi="Arial" w:cs="Arial"/>
                <w:spacing w:val="-4"/>
                <w:sz w:val="22"/>
                <w:szCs w:val="22"/>
              </w:rPr>
            </w:pPr>
            <w:r w:rsidRPr="00167DDF">
              <w:rPr>
                <w:rFonts w:ascii="Arial" w:hAnsi="Arial" w:cs="Arial"/>
                <w:spacing w:val="-4"/>
                <w:sz w:val="22"/>
                <w:szCs w:val="22"/>
              </w:rPr>
              <w:t>6.5</w:t>
            </w:r>
          </w:p>
        </w:tc>
      </w:tr>
      <w:tr w:rsidR="00983345" w:rsidRPr="00116947" w14:paraId="6FE0CC2F" w14:textId="77777777" w:rsidTr="00377349">
        <w:trPr>
          <w:trHeight w:val="321"/>
        </w:trPr>
        <w:tc>
          <w:tcPr>
            <w:tcW w:w="4849" w:type="dxa"/>
            <w:tcBorders>
              <w:top w:val="single" w:sz="4" w:space="0" w:color="000000"/>
              <w:left w:val="single" w:sz="4" w:space="0" w:color="auto"/>
              <w:bottom w:val="single" w:sz="4" w:space="0" w:color="000000"/>
              <w:right w:val="single" w:sz="4" w:space="0" w:color="000000"/>
            </w:tcBorders>
          </w:tcPr>
          <w:p w14:paraId="792C4287" w14:textId="77777777" w:rsidR="00983345" w:rsidRPr="00167DDF" w:rsidRDefault="00983345" w:rsidP="00377349">
            <w:pPr>
              <w:kinsoku w:val="0"/>
              <w:overflowPunct w:val="0"/>
              <w:autoSpaceDE w:val="0"/>
              <w:autoSpaceDN w:val="0"/>
              <w:adjustRightInd w:val="0"/>
              <w:ind w:left="1702"/>
              <w:rPr>
                <w:rFonts w:ascii="Arial" w:hAnsi="Arial" w:cs="Arial"/>
                <w:sz w:val="22"/>
                <w:szCs w:val="22"/>
              </w:rPr>
            </w:pPr>
            <w:r w:rsidRPr="00167DDF">
              <w:rPr>
                <w:rFonts w:ascii="Arial" w:hAnsi="Arial" w:cs="Arial"/>
                <w:sz w:val="22"/>
                <w:szCs w:val="22"/>
              </w:rPr>
              <w:t>2.575 - 2.624</w:t>
            </w:r>
          </w:p>
        </w:tc>
        <w:tc>
          <w:tcPr>
            <w:tcW w:w="2468" w:type="dxa"/>
            <w:tcBorders>
              <w:top w:val="single" w:sz="4" w:space="0" w:color="auto"/>
              <w:left w:val="single" w:sz="4" w:space="0" w:color="000000"/>
              <w:bottom w:val="single" w:sz="4" w:space="0" w:color="000000"/>
              <w:right w:val="single" w:sz="4" w:space="0" w:color="auto"/>
            </w:tcBorders>
          </w:tcPr>
          <w:p w14:paraId="32011DCB" w14:textId="77777777" w:rsidR="00983345" w:rsidRPr="00167DDF" w:rsidRDefault="00983345" w:rsidP="00377349">
            <w:pPr>
              <w:kinsoku w:val="0"/>
              <w:overflowPunct w:val="0"/>
              <w:autoSpaceDE w:val="0"/>
              <w:autoSpaceDN w:val="0"/>
              <w:adjustRightInd w:val="0"/>
              <w:ind w:right="959"/>
              <w:jc w:val="right"/>
              <w:rPr>
                <w:rFonts w:ascii="Arial" w:hAnsi="Arial" w:cs="Arial"/>
                <w:spacing w:val="-4"/>
                <w:sz w:val="22"/>
                <w:szCs w:val="22"/>
              </w:rPr>
            </w:pPr>
            <w:r w:rsidRPr="00167DDF">
              <w:rPr>
                <w:rFonts w:ascii="Arial" w:hAnsi="Arial" w:cs="Arial"/>
                <w:spacing w:val="-4"/>
                <w:sz w:val="22"/>
                <w:szCs w:val="22"/>
              </w:rPr>
              <w:t>6.3</w:t>
            </w:r>
          </w:p>
        </w:tc>
      </w:tr>
      <w:tr w:rsidR="00983345" w:rsidRPr="00116947" w14:paraId="0B142DC9" w14:textId="77777777" w:rsidTr="00377349">
        <w:trPr>
          <w:trHeight w:val="318"/>
        </w:trPr>
        <w:tc>
          <w:tcPr>
            <w:tcW w:w="4849" w:type="dxa"/>
            <w:tcBorders>
              <w:top w:val="single" w:sz="4" w:space="0" w:color="000000"/>
              <w:left w:val="single" w:sz="4" w:space="0" w:color="auto"/>
              <w:bottom w:val="single" w:sz="4" w:space="0" w:color="000000"/>
              <w:right w:val="single" w:sz="4" w:space="0" w:color="000000"/>
            </w:tcBorders>
          </w:tcPr>
          <w:p w14:paraId="1E06264E" w14:textId="77777777" w:rsidR="00983345" w:rsidRPr="00167DDF" w:rsidRDefault="00983345" w:rsidP="00377349">
            <w:pPr>
              <w:kinsoku w:val="0"/>
              <w:overflowPunct w:val="0"/>
              <w:autoSpaceDE w:val="0"/>
              <w:autoSpaceDN w:val="0"/>
              <w:adjustRightInd w:val="0"/>
              <w:spacing w:line="274" w:lineRule="exact"/>
              <w:ind w:left="1702"/>
              <w:rPr>
                <w:rFonts w:ascii="Arial" w:hAnsi="Arial" w:cs="Arial"/>
                <w:sz w:val="22"/>
                <w:szCs w:val="22"/>
              </w:rPr>
            </w:pPr>
            <w:r w:rsidRPr="00167DDF">
              <w:rPr>
                <w:rFonts w:ascii="Arial" w:hAnsi="Arial" w:cs="Arial"/>
                <w:sz w:val="22"/>
                <w:szCs w:val="22"/>
              </w:rPr>
              <w:t>2.625 - 2.674</w:t>
            </w:r>
          </w:p>
        </w:tc>
        <w:tc>
          <w:tcPr>
            <w:tcW w:w="2468" w:type="dxa"/>
            <w:tcBorders>
              <w:top w:val="single" w:sz="4" w:space="0" w:color="000000"/>
              <w:left w:val="single" w:sz="4" w:space="0" w:color="000000"/>
              <w:bottom w:val="single" w:sz="4" w:space="0" w:color="000000"/>
              <w:right w:val="single" w:sz="4" w:space="0" w:color="auto"/>
            </w:tcBorders>
          </w:tcPr>
          <w:p w14:paraId="6CF8424B" w14:textId="77777777" w:rsidR="00983345" w:rsidRPr="00167DDF" w:rsidRDefault="00983345" w:rsidP="00377349">
            <w:pPr>
              <w:kinsoku w:val="0"/>
              <w:overflowPunct w:val="0"/>
              <w:autoSpaceDE w:val="0"/>
              <w:autoSpaceDN w:val="0"/>
              <w:adjustRightInd w:val="0"/>
              <w:spacing w:line="274" w:lineRule="exact"/>
              <w:ind w:right="959"/>
              <w:jc w:val="right"/>
              <w:rPr>
                <w:rFonts w:ascii="Arial" w:hAnsi="Arial" w:cs="Arial"/>
                <w:spacing w:val="-4"/>
                <w:sz w:val="22"/>
                <w:szCs w:val="22"/>
              </w:rPr>
            </w:pPr>
            <w:r w:rsidRPr="00167DDF">
              <w:rPr>
                <w:rFonts w:ascii="Arial" w:hAnsi="Arial" w:cs="Arial"/>
                <w:spacing w:val="-4"/>
                <w:sz w:val="22"/>
                <w:szCs w:val="22"/>
              </w:rPr>
              <w:t>6.2</w:t>
            </w:r>
          </w:p>
        </w:tc>
      </w:tr>
      <w:tr w:rsidR="00983345" w:rsidRPr="00116947" w14:paraId="23C59279" w14:textId="77777777" w:rsidTr="00377349">
        <w:trPr>
          <w:trHeight w:val="318"/>
        </w:trPr>
        <w:tc>
          <w:tcPr>
            <w:tcW w:w="4849" w:type="dxa"/>
            <w:tcBorders>
              <w:top w:val="single" w:sz="4" w:space="0" w:color="000000"/>
              <w:left w:val="single" w:sz="4" w:space="0" w:color="auto"/>
              <w:bottom w:val="single" w:sz="4" w:space="0" w:color="000000"/>
              <w:right w:val="single" w:sz="4" w:space="0" w:color="000000"/>
            </w:tcBorders>
          </w:tcPr>
          <w:p w14:paraId="202D3949" w14:textId="77777777" w:rsidR="00983345" w:rsidRPr="00167DDF" w:rsidRDefault="00983345" w:rsidP="00377349">
            <w:pPr>
              <w:keepNext/>
              <w:kinsoku w:val="0"/>
              <w:overflowPunct w:val="0"/>
              <w:autoSpaceDE w:val="0"/>
              <w:autoSpaceDN w:val="0"/>
              <w:adjustRightInd w:val="0"/>
              <w:spacing w:line="274" w:lineRule="exact"/>
              <w:ind w:left="1702"/>
              <w:rPr>
                <w:rFonts w:ascii="Arial" w:hAnsi="Arial" w:cs="Arial"/>
                <w:sz w:val="22"/>
                <w:szCs w:val="22"/>
              </w:rPr>
            </w:pPr>
            <w:r w:rsidRPr="00167DDF">
              <w:rPr>
                <w:rFonts w:ascii="Arial" w:hAnsi="Arial" w:cs="Arial"/>
                <w:sz w:val="22"/>
                <w:szCs w:val="22"/>
              </w:rPr>
              <w:t>2.675 - 2.724</w:t>
            </w:r>
          </w:p>
        </w:tc>
        <w:tc>
          <w:tcPr>
            <w:tcW w:w="2468" w:type="dxa"/>
            <w:tcBorders>
              <w:top w:val="single" w:sz="4" w:space="0" w:color="000000"/>
              <w:left w:val="single" w:sz="4" w:space="0" w:color="000000"/>
              <w:bottom w:val="single" w:sz="4" w:space="0" w:color="000000"/>
              <w:right w:val="single" w:sz="4" w:space="0" w:color="auto"/>
            </w:tcBorders>
          </w:tcPr>
          <w:p w14:paraId="01FB6104" w14:textId="77777777" w:rsidR="00983345" w:rsidRPr="00167DDF" w:rsidRDefault="00983345" w:rsidP="00377349">
            <w:pPr>
              <w:keepNext/>
              <w:kinsoku w:val="0"/>
              <w:overflowPunct w:val="0"/>
              <w:autoSpaceDE w:val="0"/>
              <w:autoSpaceDN w:val="0"/>
              <w:adjustRightInd w:val="0"/>
              <w:spacing w:line="274" w:lineRule="exact"/>
              <w:ind w:right="959"/>
              <w:jc w:val="right"/>
              <w:rPr>
                <w:rFonts w:ascii="Arial" w:hAnsi="Arial" w:cs="Arial"/>
                <w:spacing w:val="-4"/>
                <w:sz w:val="22"/>
                <w:szCs w:val="22"/>
              </w:rPr>
            </w:pPr>
            <w:r w:rsidRPr="00167DDF">
              <w:rPr>
                <w:rFonts w:ascii="Arial" w:hAnsi="Arial" w:cs="Arial"/>
                <w:spacing w:val="-4"/>
                <w:sz w:val="22"/>
                <w:szCs w:val="22"/>
              </w:rPr>
              <w:t>6.1</w:t>
            </w:r>
          </w:p>
        </w:tc>
      </w:tr>
      <w:tr w:rsidR="00983345" w:rsidRPr="00116947" w14:paraId="2F630CD0" w14:textId="77777777" w:rsidTr="00377349">
        <w:trPr>
          <w:trHeight w:val="318"/>
        </w:trPr>
        <w:tc>
          <w:tcPr>
            <w:tcW w:w="4849" w:type="dxa"/>
            <w:tcBorders>
              <w:top w:val="single" w:sz="4" w:space="0" w:color="000000"/>
              <w:left w:val="single" w:sz="4" w:space="0" w:color="auto"/>
              <w:bottom w:val="single" w:sz="4" w:space="0" w:color="000000"/>
              <w:right w:val="single" w:sz="4" w:space="0" w:color="000000"/>
            </w:tcBorders>
          </w:tcPr>
          <w:p w14:paraId="6D90F264" w14:textId="77777777" w:rsidR="00983345" w:rsidRPr="00167DDF" w:rsidRDefault="00983345" w:rsidP="00377349">
            <w:pPr>
              <w:keepNext/>
              <w:kinsoku w:val="0"/>
              <w:overflowPunct w:val="0"/>
              <w:autoSpaceDE w:val="0"/>
              <w:autoSpaceDN w:val="0"/>
              <w:adjustRightInd w:val="0"/>
              <w:spacing w:line="274" w:lineRule="exact"/>
              <w:ind w:left="1" w:right="25"/>
              <w:jc w:val="center"/>
              <w:rPr>
                <w:rFonts w:ascii="Arial" w:hAnsi="Arial" w:cs="Arial"/>
                <w:sz w:val="22"/>
                <w:szCs w:val="22"/>
              </w:rPr>
            </w:pPr>
            <w:r w:rsidRPr="00167DDF">
              <w:rPr>
                <w:rFonts w:ascii="Arial" w:hAnsi="Arial" w:cs="Arial"/>
                <w:sz w:val="22"/>
                <w:szCs w:val="22"/>
              </w:rPr>
              <w:t>&gt; 2.724</w:t>
            </w:r>
          </w:p>
        </w:tc>
        <w:tc>
          <w:tcPr>
            <w:tcW w:w="2468" w:type="dxa"/>
            <w:tcBorders>
              <w:top w:val="single" w:sz="4" w:space="0" w:color="000000"/>
              <w:left w:val="single" w:sz="4" w:space="0" w:color="000000"/>
              <w:bottom w:val="single" w:sz="4" w:space="0" w:color="000000"/>
              <w:right w:val="single" w:sz="4" w:space="0" w:color="auto"/>
            </w:tcBorders>
          </w:tcPr>
          <w:p w14:paraId="6CAFCD47" w14:textId="77777777" w:rsidR="00983345" w:rsidRPr="00167DDF" w:rsidRDefault="00983345" w:rsidP="00377349">
            <w:pPr>
              <w:keepNext/>
              <w:kinsoku w:val="0"/>
              <w:overflowPunct w:val="0"/>
              <w:autoSpaceDE w:val="0"/>
              <w:autoSpaceDN w:val="0"/>
              <w:adjustRightInd w:val="0"/>
              <w:spacing w:line="274" w:lineRule="exact"/>
              <w:ind w:right="959"/>
              <w:jc w:val="right"/>
              <w:rPr>
                <w:rFonts w:ascii="Arial" w:hAnsi="Arial" w:cs="Arial"/>
                <w:spacing w:val="-4"/>
                <w:sz w:val="22"/>
                <w:szCs w:val="22"/>
              </w:rPr>
            </w:pPr>
            <w:r w:rsidRPr="00167DDF">
              <w:rPr>
                <w:rFonts w:ascii="Arial" w:hAnsi="Arial" w:cs="Arial"/>
                <w:spacing w:val="-4"/>
                <w:sz w:val="22"/>
                <w:szCs w:val="22"/>
              </w:rPr>
              <w:t>6.0</w:t>
            </w:r>
          </w:p>
        </w:tc>
      </w:tr>
      <w:tr w:rsidR="00983345" w:rsidRPr="00116947" w14:paraId="48E91B93" w14:textId="77777777" w:rsidTr="00377349">
        <w:trPr>
          <w:trHeight w:val="318"/>
        </w:trPr>
        <w:tc>
          <w:tcPr>
            <w:tcW w:w="7317" w:type="dxa"/>
            <w:gridSpan w:val="2"/>
            <w:tcBorders>
              <w:top w:val="single" w:sz="4" w:space="0" w:color="000000"/>
              <w:left w:val="single" w:sz="4" w:space="0" w:color="auto"/>
              <w:bottom w:val="single" w:sz="4" w:space="0" w:color="000000"/>
              <w:right w:val="single" w:sz="4" w:space="0" w:color="auto"/>
            </w:tcBorders>
          </w:tcPr>
          <w:p w14:paraId="05EF5052" w14:textId="77777777" w:rsidR="00983345" w:rsidRPr="00167DDF" w:rsidRDefault="00983345" w:rsidP="00377349">
            <w:pPr>
              <w:kinsoku w:val="0"/>
              <w:overflowPunct w:val="0"/>
              <w:autoSpaceDE w:val="0"/>
              <w:autoSpaceDN w:val="0"/>
              <w:adjustRightInd w:val="0"/>
              <w:spacing w:line="274" w:lineRule="exact"/>
              <w:ind w:right="959"/>
              <w:rPr>
                <w:rFonts w:ascii="Arial" w:hAnsi="Arial" w:cs="Arial"/>
                <w:spacing w:val="-4"/>
                <w:sz w:val="22"/>
                <w:szCs w:val="22"/>
              </w:rPr>
            </w:pPr>
            <w:r w:rsidRPr="00167DDF">
              <w:rPr>
                <w:rFonts w:ascii="Arial" w:hAnsi="Arial" w:cs="Arial"/>
                <w:sz w:val="22"/>
                <w:szCs w:val="22"/>
              </w:rPr>
              <w:t>* Percent of total mix.</w:t>
            </w:r>
          </w:p>
        </w:tc>
      </w:tr>
    </w:tbl>
    <w:p w14:paraId="3CC0B97A" w14:textId="77777777" w:rsidR="001E07DF" w:rsidRDefault="001E07DF" w:rsidP="001E0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b/>
          <w:bCs/>
          <w:color w:val="000000"/>
          <w:sz w:val="24"/>
          <w:szCs w:val="24"/>
        </w:rPr>
      </w:pPr>
    </w:p>
    <w:p w14:paraId="616D1567" w14:textId="77777777" w:rsidR="009052A8" w:rsidRPr="00A574BC" w:rsidRDefault="009052A8" w:rsidP="00C32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color w:val="000000"/>
          <w:sz w:val="24"/>
          <w:szCs w:val="24"/>
        </w:rPr>
      </w:pPr>
    </w:p>
    <w:p w14:paraId="7CFEDF51" w14:textId="696853EE" w:rsidR="00C17285" w:rsidRPr="00586B81" w:rsidRDefault="00C17285" w:rsidP="00C32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color w:val="000000"/>
          <w:sz w:val="22"/>
          <w:szCs w:val="22"/>
        </w:rPr>
      </w:pPr>
      <w:r w:rsidRPr="00586B81">
        <w:rPr>
          <w:rFonts w:ascii="Arial" w:hAnsi="Arial" w:cs="Arial"/>
          <w:b/>
          <w:bCs/>
          <w:color w:val="000000"/>
          <w:sz w:val="22"/>
          <w:szCs w:val="22"/>
        </w:rPr>
        <w:t>3.</w:t>
      </w:r>
      <w:r w:rsidR="00FF3F2D" w:rsidRPr="00586B81">
        <w:rPr>
          <w:rFonts w:ascii="Arial" w:hAnsi="Arial" w:cs="Arial"/>
          <w:b/>
          <w:bCs/>
          <w:color w:val="000000"/>
          <w:sz w:val="22"/>
          <w:szCs w:val="22"/>
        </w:rPr>
        <w:t>3</w:t>
      </w:r>
      <w:r w:rsidRPr="00586B81">
        <w:rPr>
          <w:rFonts w:ascii="Arial" w:hAnsi="Arial" w:cs="Arial"/>
          <w:b/>
          <w:bCs/>
          <w:color w:val="000000"/>
          <w:sz w:val="22"/>
          <w:szCs w:val="22"/>
        </w:rPr>
        <w:t xml:space="preserve"> </w:t>
      </w:r>
      <w:r w:rsidR="00FA1700" w:rsidRPr="00586B81">
        <w:rPr>
          <w:rFonts w:ascii="Arial" w:hAnsi="Arial" w:cs="Arial"/>
          <w:b/>
          <w:bCs/>
          <w:color w:val="000000"/>
          <w:sz w:val="22"/>
          <w:szCs w:val="22"/>
        </w:rPr>
        <w:t xml:space="preserve"> </w:t>
      </w:r>
      <w:r w:rsidRPr="00586B81">
        <w:rPr>
          <w:rFonts w:ascii="Arial" w:hAnsi="Arial" w:cs="Arial"/>
          <w:b/>
          <w:bCs/>
          <w:color w:val="000000"/>
          <w:sz w:val="22"/>
          <w:szCs w:val="22"/>
        </w:rPr>
        <w:t xml:space="preserve">Binder Replacement. </w:t>
      </w:r>
      <w:r w:rsidR="00E77785" w:rsidRPr="00586B81">
        <w:rPr>
          <w:rFonts w:ascii="Arial" w:hAnsi="Arial" w:cs="Arial"/>
          <w:b/>
          <w:bCs/>
          <w:color w:val="000000"/>
          <w:sz w:val="22"/>
          <w:szCs w:val="22"/>
        </w:rPr>
        <w:t xml:space="preserve"> </w:t>
      </w:r>
      <w:r w:rsidRPr="00586B81">
        <w:rPr>
          <w:rFonts w:ascii="Arial" w:hAnsi="Arial" w:cs="Arial"/>
          <w:color w:val="000000"/>
          <w:sz w:val="22"/>
          <w:szCs w:val="22"/>
        </w:rPr>
        <w:t>A maximum of 15</w:t>
      </w:r>
      <w:r w:rsidR="00566C8F">
        <w:rPr>
          <w:rFonts w:ascii="Arial" w:hAnsi="Arial" w:cs="Arial"/>
          <w:color w:val="000000"/>
          <w:sz w:val="22"/>
          <w:szCs w:val="22"/>
        </w:rPr>
        <w:t xml:space="preserve"> percent</w:t>
      </w:r>
      <w:r w:rsidRPr="00586B81">
        <w:rPr>
          <w:rFonts w:ascii="Arial" w:hAnsi="Arial" w:cs="Arial"/>
          <w:color w:val="000000"/>
          <w:sz w:val="22"/>
          <w:szCs w:val="22"/>
        </w:rPr>
        <w:t xml:space="preserve"> virgin binder replacement may be used in the mixture. Recycled asphalt shingles are prohibited.</w:t>
      </w:r>
    </w:p>
    <w:p w14:paraId="5DD704A1" w14:textId="77777777" w:rsidR="00C17285" w:rsidRPr="00586B81" w:rsidRDefault="00C17285" w:rsidP="00C32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color w:val="000000"/>
          <w:sz w:val="22"/>
          <w:szCs w:val="22"/>
        </w:rPr>
      </w:pPr>
    </w:p>
    <w:p w14:paraId="262C5F2A" w14:textId="29FDDCF1" w:rsidR="00392D30" w:rsidRPr="00C145E6" w:rsidRDefault="00392D30" w:rsidP="00392D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color w:val="000000"/>
          <w:sz w:val="22"/>
          <w:szCs w:val="22"/>
        </w:rPr>
      </w:pPr>
      <w:r w:rsidRPr="00C145E6">
        <w:rPr>
          <w:rFonts w:ascii="Arial" w:hAnsi="Arial" w:cs="Arial"/>
          <w:b/>
          <w:bCs/>
          <w:color w:val="000000"/>
          <w:sz w:val="22"/>
          <w:szCs w:val="22"/>
        </w:rPr>
        <w:t>3.4</w:t>
      </w:r>
      <w:r>
        <w:rPr>
          <w:rFonts w:ascii="Arial" w:hAnsi="Arial" w:cs="Arial"/>
          <w:b/>
          <w:bCs/>
          <w:color w:val="000000"/>
          <w:sz w:val="22"/>
          <w:szCs w:val="22"/>
        </w:rPr>
        <w:t xml:space="preserve"> </w:t>
      </w:r>
      <w:r w:rsidR="00AF3609">
        <w:rPr>
          <w:rFonts w:ascii="Arial" w:hAnsi="Arial" w:cs="Arial"/>
          <w:b/>
          <w:bCs/>
          <w:color w:val="000000"/>
          <w:sz w:val="22"/>
          <w:szCs w:val="22"/>
        </w:rPr>
        <w:t xml:space="preserve"> </w:t>
      </w:r>
      <w:r>
        <w:rPr>
          <w:rFonts w:ascii="Arial" w:hAnsi="Arial" w:cs="Arial"/>
          <w:b/>
          <w:bCs/>
          <w:color w:val="000000"/>
          <w:sz w:val="22"/>
          <w:szCs w:val="22"/>
        </w:rPr>
        <w:t xml:space="preserve">Dust to Binder Ratio. </w:t>
      </w:r>
      <w:r w:rsidR="00025348">
        <w:rPr>
          <w:rFonts w:ascii="Arial" w:hAnsi="Arial" w:cs="Arial"/>
          <w:b/>
          <w:bCs/>
          <w:color w:val="000000"/>
          <w:sz w:val="22"/>
          <w:szCs w:val="22"/>
        </w:rPr>
        <w:t xml:space="preserve"> </w:t>
      </w:r>
      <w:r w:rsidRPr="00C145E6">
        <w:rPr>
          <w:rFonts w:ascii="Arial" w:hAnsi="Arial" w:cs="Arial"/>
          <w:color w:val="000000"/>
          <w:sz w:val="22"/>
          <w:szCs w:val="22"/>
        </w:rPr>
        <w:t>The ratio of minus No. 200 material to effective asphalt binder (Pbe) shall be between 0.8 and 1.4.</w:t>
      </w:r>
    </w:p>
    <w:p w14:paraId="0F4BA6AD" w14:textId="77777777" w:rsidR="00392D30" w:rsidRDefault="00392D30" w:rsidP="00392D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color w:val="000000"/>
          <w:sz w:val="22"/>
          <w:szCs w:val="22"/>
        </w:rPr>
      </w:pPr>
    </w:p>
    <w:p w14:paraId="6445FB36" w14:textId="0B11C293" w:rsidR="00392D30" w:rsidRDefault="00392D30" w:rsidP="00392D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color w:val="000000"/>
          <w:sz w:val="22"/>
          <w:szCs w:val="22"/>
        </w:rPr>
      </w:pPr>
      <w:r>
        <w:rPr>
          <w:rFonts w:ascii="Arial" w:hAnsi="Arial" w:cs="Arial"/>
          <w:b/>
          <w:bCs/>
          <w:color w:val="000000"/>
          <w:sz w:val="22"/>
          <w:szCs w:val="22"/>
        </w:rPr>
        <w:t xml:space="preserve">3.5 </w:t>
      </w:r>
      <w:r w:rsidR="00AF3609">
        <w:rPr>
          <w:rFonts w:ascii="Arial" w:hAnsi="Arial" w:cs="Arial"/>
          <w:b/>
          <w:bCs/>
          <w:color w:val="000000"/>
          <w:sz w:val="22"/>
          <w:szCs w:val="22"/>
        </w:rPr>
        <w:t xml:space="preserve"> </w:t>
      </w:r>
      <w:r w:rsidRPr="00704C2E">
        <w:rPr>
          <w:rFonts w:ascii="Arial" w:hAnsi="Arial" w:cs="Arial"/>
          <w:b/>
          <w:bCs/>
          <w:color w:val="000000"/>
          <w:sz w:val="22"/>
          <w:szCs w:val="22"/>
        </w:rPr>
        <w:t>Draindown.</w:t>
      </w:r>
      <w:r w:rsidR="00025348">
        <w:rPr>
          <w:rFonts w:ascii="Arial" w:hAnsi="Arial" w:cs="Arial"/>
          <w:b/>
          <w:bCs/>
          <w:color w:val="000000"/>
          <w:sz w:val="22"/>
          <w:szCs w:val="22"/>
        </w:rPr>
        <w:t xml:space="preserve"> </w:t>
      </w:r>
      <w:r w:rsidRPr="00704C2E">
        <w:rPr>
          <w:rFonts w:ascii="Arial" w:hAnsi="Arial" w:cs="Arial"/>
          <w:b/>
          <w:bCs/>
          <w:color w:val="000000"/>
          <w:sz w:val="22"/>
          <w:szCs w:val="22"/>
        </w:rPr>
        <w:t xml:space="preserve"> </w:t>
      </w:r>
      <w:r w:rsidRPr="00C145E6">
        <w:rPr>
          <w:rFonts w:ascii="Arial" w:hAnsi="Arial" w:cs="Arial"/>
          <w:color w:val="000000"/>
          <w:sz w:val="22"/>
          <w:szCs w:val="22"/>
        </w:rPr>
        <w:t>AASHTO T 305, Draindown Test, shall be performed on all mixtures prior to job mix approval. The mixture shall be stabilizedin such a way that the draindown of the asphalt binder shall not exceed 0.3 percent by weight of mixture</w:t>
      </w:r>
      <w:r>
        <w:rPr>
          <w:rFonts w:ascii="Arial" w:hAnsi="Arial" w:cs="Arial"/>
          <w:color w:val="000000"/>
          <w:sz w:val="22"/>
          <w:szCs w:val="22"/>
        </w:rPr>
        <w:t>.</w:t>
      </w:r>
    </w:p>
    <w:p w14:paraId="6BC32194" w14:textId="77777777" w:rsidR="00392D30" w:rsidRPr="00586B81" w:rsidRDefault="00392D30" w:rsidP="00392D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color w:val="000000"/>
          <w:sz w:val="22"/>
          <w:szCs w:val="22"/>
        </w:rPr>
      </w:pPr>
    </w:p>
    <w:p w14:paraId="37EC183D" w14:textId="77777777" w:rsidR="00392D30" w:rsidRPr="00586B81" w:rsidRDefault="00392D30" w:rsidP="00392D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color w:val="000000"/>
          <w:sz w:val="22"/>
          <w:szCs w:val="22"/>
        </w:rPr>
      </w:pPr>
      <w:r w:rsidRPr="00586B81">
        <w:rPr>
          <w:rFonts w:ascii="Arial" w:hAnsi="Arial" w:cs="Arial"/>
          <w:b/>
          <w:bCs/>
          <w:color w:val="000000"/>
          <w:sz w:val="22"/>
          <w:szCs w:val="22"/>
        </w:rPr>
        <w:t>3.</w:t>
      </w:r>
      <w:r>
        <w:rPr>
          <w:rFonts w:ascii="Arial" w:hAnsi="Arial" w:cs="Arial"/>
          <w:b/>
          <w:bCs/>
          <w:color w:val="000000"/>
          <w:sz w:val="22"/>
          <w:szCs w:val="22"/>
        </w:rPr>
        <w:t>6</w:t>
      </w:r>
      <w:r w:rsidRPr="00586B81">
        <w:rPr>
          <w:rFonts w:ascii="Arial" w:hAnsi="Arial" w:cs="Arial"/>
          <w:b/>
          <w:bCs/>
          <w:color w:val="000000"/>
          <w:sz w:val="22"/>
          <w:szCs w:val="22"/>
        </w:rPr>
        <w:t xml:space="preserve">  Aggregate.  </w:t>
      </w:r>
      <w:r w:rsidRPr="00586B81">
        <w:rPr>
          <w:rFonts w:ascii="Arial" w:hAnsi="Arial" w:cs="Arial"/>
          <w:color w:val="000000"/>
          <w:sz w:val="22"/>
          <w:szCs w:val="22"/>
        </w:rPr>
        <w:t>Virgin material containing river gravel or natural sands shall not be used in the mixture.</w:t>
      </w:r>
    </w:p>
    <w:p w14:paraId="776A9E2B" w14:textId="77777777" w:rsidR="00392D30" w:rsidRPr="00586B81" w:rsidRDefault="00392D30" w:rsidP="00392D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color w:val="000000"/>
          <w:sz w:val="22"/>
          <w:szCs w:val="22"/>
        </w:rPr>
      </w:pPr>
    </w:p>
    <w:p w14:paraId="5042D8CC" w14:textId="77777777" w:rsidR="00392D30" w:rsidRPr="00586B81" w:rsidRDefault="00392D30" w:rsidP="00392D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586B81">
        <w:rPr>
          <w:rFonts w:ascii="Arial" w:hAnsi="Arial" w:cs="Arial"/>
          <w:b/>
          <w:bCs/>
          <w:color w:val="000000"/>
          <w:sz w:val="22"/>
          <w:szCs w:val="22"/>
        </w:rPr>
        <w:t>3.</w:t>
      </w:r>
      <w:r>
        <w:rPr>
          <w:rFonts w:ascii="Arial" w:hAnsi="Arial" w:cs="Arial"/>
          <w:b/>
          <w:bCs/>
          <w:color w:val="000000"/>
          <w:sz w:val="22"/>
          <w:szCs w:val="22"/>
        </w:rPr>
        <w:t>7</w:t>
      </w:r>
      <w:r w:rsidRPr="00586B81">
        <w:rPr>
          <w:rFonts w:ascii="Arial" w:hAnsi="Arial" w:cs="Arial"/>
          <w:b/>
          <w:bCs/>
          <w:color w:val="000000"/>
          <w:sz w:val="22"/>
          <w:szCs w:val="22"/>
        </w:rPr>
        <w:t xml:space="preserve">  Performance Testing for Mix Design.</w:t>
      </w:r>
      <w:r w:rsidRPr="00586B81">
        <w:rPr>
          <w:rFonts w:ascii="Arial" w:hAnsi="Arial" w:cs="Arial"/>
          <w:color w:val="000000"/>
          <w:sz w:val="22"/>
          <w:szCs w:val="22"/>
        </w:rPr>
        <w:t xml:space="preserve">  </w:t>
      </w:r>
      <w:r w:rsidRPr="00586B81">
        <w:rPr>
          <w:rFonts w:ascii="Arial" w:hAnsi="Arial" w:cs="Arial"/>
          <w:sz w:val="22"/>
          <w:szCs w:val="22"/>
        </w:rPr>
        <w:t xml:space="preserve">Acceptable test results meeting the performance requirements for CTindex and Hamburg Wheel Track (HWT) shall be submitted with the mix design for approval. RTindex test results shall be submitted with the mix design as informational only. All performance test specimens shall be compacted to an air content of 4.0 </w:t>
      </w:r>
      <w:bookmarkStart w:id="0" w:name="_Hlk192247887"/>
      <w:r w:rsidRPr="00586B81">
        <w:rPr>
          <w:rFonts w:ascii="Arial" w:hAnsi="Arial" w:cs="Arial"/>
          <w:sz w:val="22"/>
          <w:szCs w:val="22"/>
        </w:rPr>
        <w:t>±</w:t>
      </w:r>
      <w:bookmarkEnd w:id="0"/>
      <w:r w:rsidRPr="00586B81">
        <w:rPr>
          <w:rFonts w:ascii="Arial" w:hAnsi="Arial" w:cs="Arial"/>
          <w:sz w:val="22"/>
          <w:szCs w:val="22"/>
        </w:rPr>
        <w:t xml:space="preserve"> 0.5</w:t>
      </w:r>
      <w:r>
        <w:rPr>
          <w:rFonts w:ascii="Arial" w:hAnsi="Arial" w:cs="Arial"/>
          <w:sz w:val="22"/>
          <w:szCs w:val="22"/>
        </w:rPr>
        <w:t xml:space="preserve"> percent</w:t>
      </w:r>
      <w:r w:rsidRPr="00586B81">
        <w:rPr>
          <w:rFonts w:ascii="Arial" w:hAnsi="Arial" w:cs="Arial"/>
          <w:sz w:val="22"/>
          <w:szCs w:val="22"/>
        </w:rPr>
        <w:t>.</w:t>
      </w:r>
    </w:p>
    <w:p w14:paraId="2F83E9A5" w14:textId="77777777" w:rsidR="00392D30" w:rsidRPr="00586B81" w:rsidRDefault="00392D30" w:rsidP="00392D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p>
    <w:p w14:paraId="72A7291E" w14:textId="77777777" w:rsidR="00392D30" w:rsidRPr="00586B81" w:rsidRDefault="00392D30" w:rsidP="00392D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napToGrid w:val="0"/>
          <w:color w:val="000000"/>
          <w:sz w:val="22"/>
          <w:szCs w:val="22"/>
        </w:rPr>
      </w:pPr>
      <w:r w:rsidRPr="00586B81">
        <w:rPr>
          <w:rFonts w:ascii="Arial" w:hAnsi="Arial" w:cs="Arial"/>
          <w:b/>
          <w:bCs/>
          <w:color w:val="000000"/>
          <w:sz w:val="22"/>
          <w:szCs w:val="22"/>
        </w:rPr>
        <w:t>3.</w:t>
      </w:r>
      <w:r>
        <w:rPr>
          <w:rFonts w:ascii="Arial" w:hAnsi="Arial" w:cs="Arial"/>
          <w:b/>
          <w:bCs/>
          <w:color w:val="000000"/>
          <w:sz w:val="22"/>
          <w:szCs w:val="22"/>
        </w:rPr>
        <w:t>7</w:t>
      </w:r>
      <w:r w:rsidRPr="00586B81">
        <w:rPr>
          <w:rFonts w:ascii="Arial" w:hAnsi="Arial" w:cs="Arial"/>
          <w:b/>
          <w:bCs/>
          <w:color w:val="000000"/>
          <w:sz w:val="22"/>
          <w:szCs w:val="22"/>
        </w:rPr>
        <w:t>.1  Hamburg Wheel Track (HWT</w:t>
      </w:r>
      <w:r w:rsidRPr="00586B81">
        <w:rPr>
          <w:rFonts w:ascii="Arial" w:hAnsi="Arial" w:cs="Arial"/>
          <w:sz w:val="22"/>
          <w:szCs w:val="22"/>
        </w:rPr>
        <w:t xml:space="preserve">) </w:t>
      </w:r>
      <w:r w:rsidRPr="00586B81">
        <w:rPr>
          <w:rFonts w:ascii="Arial" w:hAnsi="Arial" w:cs="Arial"/>
          <w:b/>
          <w:bCs/>
          <w:sz w:val="22"/>
          <w:szCs w:val="22"/>
        </w:rPr>
        <w:t>Testing</w:t>
      </w:r>
      <w:r w:rsidRPr="00586B81">
        <w:rPr>
          <w:rFonts w:ascii="Arial" w:hAnsi="Arial" w:cs="Arial"/>
          <w:sz w:val="22"/>
          <w:szCs w:val="22"/>
        </w:rPr>
        <w:t xml:space="preserve">.  HWT testing will be completed in accordance with AASHTO T324 at a test temperature of 50 </w:t>
      </w:r>
      <w:r w:rsidRPr="00446F88">
        <w:rPr>
          <w:rFonts w:ascii="Arial" w:hAnsi="Arial" w:cs="Arial"/>
          <w:sz w:val="22"/>
          <w:szCs w:val="22"/>
        </w:rPr>
        <w:t>±</w:t>
      </w:r>
      <w:r w:rsidRPr="00586B81">
        <w:rPr>
          <w:rFonts w:ascii="Arial" w:hAnsi="Arial" w:cs="Arial"/>
          <w:sz w:val="22"/>
          <w:szCs w:val="22"/>
        </w:rPr>
        <w:t xml:space="preserve"> 1 C and 2.44</w:t>
      </w:r>
      <w:r w:rsidRPr="00B1368F">
        <w:rPr>
          <w:sz w:val="24"/>
          <w:szCs w:val="24"/>
        </w:rPr>
        <w:t>-i</w:t>
      </w:r>
      <w:r w:rsidRPr="00586B81">
        <w:rPr>
          <w:rFonts w:ascii="Arial" w:hAnsi="Arial" w:cs="Arial"/>
          <w:sz w:val="22"/>
          <w:szCs w:val="22"/>
        </w:rPr>
        <w:t xml:space="preserve">nch specimen height. </w:t>
      </w:r>
      <w:r w:rsidRPr="00586B81">
        <w:rPr>
          <w:rFonts w:ascii="Arial" w:hAnsi="Arial" w:cs="Arial"/>
          <w:snapToGrid w:val="0"/>
          <w:color w:val="000000"/>
          <w:sz w:val="22"/>
          <w:szCs w:val="22"/>
        </w:rPr>
        <w:t>The maximum rut depth shall be 7.0 mm after 20,000 passes.</w:t>
      </w:r>
    </w:p>
    <w:p w14:paraId="11E15D5C" w14:textId="77777777" w:rsidR="00392D30" w:rsidRPr="00586B81" w:rsidRDefault="00392D30" w:rsidP="00392D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napToGrid w:val="0"/>
          <w:color w:val="000000"/>
          <w:sz w:val="22"/>
          <w:szCs w:val="22"/>
        </w:rPr>
      </w:pPr>
    </w:p>
    <w:p w14:paraId="0DC756D6" w14:textId="77777777" w:rsidR="00392D30" w:rsidRPr="00586B81" w:rsidRDefault="00392D30" w:rsidP="00392D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586B81">
        <w:rPr>
          <w:rFonts w:ascii="Arial" w:hAnsi="Arial" w:cs="Arial"/>
          <w:b/>
          <w:bCs/>
          <w:color w:val="000000"/>
          <w:sz w:val="22"/>
          <w:szCs w:val="22"/>
        </w:rPr>
        <w:t>3.</w:t>
      </w:r>
      <w:r>
        <w:rPr>
          <w:rFonts w:ascii="Arial" w:hAnsi="Arial" w:cs="Arial"/>
          <w:b/>
          <w:bCs/>
          <w:color w:val="000000"/>
          <w:sz w:val="22"/>
          <w:szCs w:val="22"/>
        </w:rPr>
        <w:t>7</w:t>
      </w:r>
      <w:r w:rsidRPr="00586B81">
        <w:rPr>
          <w:rFonts w:ascii="Arial" w:hAnsi="Arial" w:cs="Arial"/>
          <w:b/>
          <w:bCs/>
          <w:color w:val="000000"/>
          <w:sz w:val="22"/>
          <w:szCs w:val="22"/>
        </w:rPr>
        <w:t>.2  Rutting Tolerance Index (RTindex) Testing</w:t>
      </w:r>
      <w:r w:rsidRPr="00586B81">
        <w:rPr>
          <w:rFonts w:ascii="Arial" w:hAnsi="Arial" w:cs="Arial"/>
          <w:sz w:val="22"/>
          <w:szCs w:val="22"/>
        </w:rPr>
        <w:t xml:space="preserve">.  The RTIndex testing shall be completed in accordance with ASTM D8360 and at a test temperature of 50 </w:t>
      </w:r>
      <w:r w:rsidRPr="00BD143F">
        <w:rPr>
          <w:rFonts w:ascii="Arial" w:hAnsi="Arial" w:cs="Arial"/>
          <w:sz w:val="22"/>
          <w:szCs w:val="22"/>
        </w:rPr>
        <w:t>±</w:t>
      </w:r>
      <w:r w:rsidRPr="00586B81">
        <w:rPr>
          <w:rFonts w:ascii="Arial" w:hAnsi="Arial" w:cs="Arial"/>
          <w:sz w:val="22"/>
          <w:szCs w:val="22"/>
        </w:rPr>
        <w:t xml:space="preserve"> 1 C, and shall be provided for information only.</w:t>
      </w:r>
    </w:p>
    <w:p w14:paraId="335AFD00" w14:textId="77777777" w:rsidR="00392D30" w:rsidRPr="00586B81" w:rsidRDefault="00392D30" w:rsidP="00392D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p>
    <w:p w14:paraId="44A8B7C0" w14:textId="77777777" w:rsidR="00392D30" w:rsidRPr="00586B81" w:rsidRDefault="00392D30" w:rsidP="00392D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b/>
          <w:bCs/>
          <w:color w:val="000000"/>
          <w:sz w:val="22"/>
          <w:szCs w:val="22"/>
        </w:rPr>
      </w:pPr>
      <w:r w:rsidRPr="00586B81">
        <w:rPr>
          <w:rFonts w:ascii="Arial" w:hAnsi="Arial" w:cs="Arial"/>
          <w:b/>
          <w:bCs/>
          <w:sz w:val="22"/>
          <w:szCs w:val="22"/>
        </w:rPr>
        <w:t>3.</w:t>
      </w:r>
      <w:r>
        <w:rPr>
          <w:rFonts w:ascii="Arial" w:hAnsi="Arial" w:cs="Arial"/>
          <w:b/>
          <w:bCs/>
          <w:sz w:val="22"/>
          <w:szCs w:val="22"/>
        </w:rPr>
        <w:t>7</w:t>
      </w:r>
      <w:r w:rsidRPr="00586B81">
        <w:rPr>
          <w:rFonts w:ascii="Arial" w:hAnsi="Arial" w:cs="Arial"/>
          <w:b/>
          <w:bCs/>
          <w:sz w:val="22"/>
          <w:szCs w:val="22"/>
        </w:rPr>
        <w:t>.3  Cracking Tolerance Index (CTIndex) Testing.</w:t>
      </w:r>
      <w:r w:rsidRPr="00586B81">
        <w:rPr>
          <w:rFonts w:ascii="Arial" w:hAnsi="Arial" w:cs="Arial"/>
          <w:color w:val="000000"/>
          <w:sz w:val="22"/>
          <w:szCs w:val="22"/>
        </w:rPr>
        <w:t xml:space="preserve">  The CTIndex testing shall be completed in accordance with ASTM D8225 and at a test temperature of 25 </w:t>
      </w:r>
      <w:r w:rsidRPr="0001796B">
        <w:rPr>
          <w:rFonts w:ascii="Arial" w:hAnsi="Arial" w:cs="Arial"/>
          <w:color w:val="000000"/>
          <w:sz w:val="22"/>
          <w:szCs w:val="22"/>
        </w:rPr>
        <w:t>±</w:t>
      </w:r>
      <w:r w:rsidRPr="00586B81">
        <w:rPr>
          <w:rFonts w:ascii="Arial" w:hAnsi="Arial" w:cs="Arial"/>
          <w:color w:val="000000"/>
          <w:sz w:val="22"/>
          <w:szCs w:val="22"/>
        </w:rPr>
        <w:t xml:space="preserve"> 0.5 C. The minimum CTIndex shall be 135.</w:t>
      </w:r>
    </w:p>
    <w:p w14:paraId="319B5C10" w14:textId="1ABF854F" w:rsidR="00DD7A2B" w:rsidRPr="00586B81" w:rsidRDefault="00DD7A2B" w:rsidP="004647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b/>
          <w:snapToGrid w:val="0"/>
          <w:color w:val="000000"/>
          <w:sz w:val="22"/>
          <w:szCs w:val="22"/>
        </w:rPr>
      </w:pPr>
    </w:p>
    <w:p w14:paraId="7D02368F" w14:textId="478EDD06" w:rsidR="00DD7A2B" w:rsidRPr="00586B81" w:rsidRDefault="00D00AB3" w:rsidP="004647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bCs/>
          <w:snapToGrid w:val="0"/>
          <w:color w:val="000000"/>
          <w:sz w:val="22"/>
          <w:szCs w:val="22"/>
        </w:rPr>
      </w:pPr>
      <w:r w:rsidRPr="00586B81">
        <w:rPr>
          <w:rFonts w:ascii="Arial" w:hAnsi="Arial" w:cs="Arial"/>
          <w:b/>
          <w:snapToGrid w:val="0"/>
          <w:color w:val="000000"/>
          <w:sz w:val="22"/>
          <w:szCs w:val="22"/>
        </w:rPr>
        <w:lastRenderedPageBreak/>
        <w:t>4</w:t>
      </w:r>
      <w:r w:rsidR="00DD7A2B" w:rsidRPr="00586B81">
        <w:rPr>
          <w:rFonts w:ascii="Arial" w:hAnsi="Arial" w:cs="Arial"/>
          <w:b/>
          <w:snapToGrid w:val="0"/>
          <w:color w:val="000000"/>
          <w:sz w:val="22"/>
          <w:szCs w:val="22"/>
        </w:rPr>
        <w:t xml:space="preserve">.0 </w:t>
      </w:r>
      <w:r w:rsidR="00FA1700" w:rsidRPr="00586B81">
        <w:rPr>
          <w:rFonts w:ascii="Arial" w:hAnsi="Arial" w:cs="Arial"/>
          <w:b/>
          <w:snapToGrid w:val="0"/>
          <w:color w:val="000000"/>
          <w:sz w:val="22"/>
          <w:szCs w:val="22"/>
        </w:rPr>
        <w:t xml:space="preserve"> </w:t>
      </w:r>
      <w:r w:rsidR="00DD7A2B" w:rsidRPr="00586B81">
        <w:rPr>
          <w:rFonts w:ascii="Arial" w:hAnsi="Arial" w:cs="Arial"/>
          <w:b/>
          <w:snapToGrid w:val="0"/>
          <w:color w:val="000000"/>
          <w:sz w:val="22"/>
          <w:szCs w:val="22"/>
        </w:rPr>
        <w:t xml:space="preserve">Construction Requirements. </w:t>
      </w:r>
      <w:r w:rsidR="00E77785" w:rsidRPr="00586B81">
        <w:rPr>
          <w:rFonts w:ascii="Arial" w:hAnsi="Arial" w:cs="Arial"/>
          <w:b/>
          <w:snapToGrid w:val="0"/>
          <w:color w:val="000000"/>
          <w:sz w:val="22"/>
          <w:szCs w:val="22"/>
        </w:rPr>
        <w:t xml:space="preserve"> </w:t>
      </w:r>
      <w:r w:rsidR="00267CEC" w:rsidRPr="00586B81">
        <w:rPr>
          <w:rFonts w:ascii="Arial" w:hAnsi="Arial" w:cs="Arial"/>
          <w:bCs/>
          <w:snapToGrid w:val="0"/>
          <w:color w:val="000000"/>
          <w:sz w:val="22"/>
          <w:szCs w:val="22"/>
        </w:rPr>
        <w:t xml:space="preserve">Construction </w:t>
      </w:r>
      <w:r w:rsidR="008E739D" w:rsidRPr="00586B81">
        <w:rPr>
          <w:rFonts w:ascii="Arial" w:hAnsi="Arial" w:cs="Arial"/>
          <w:bCs/>
          <w:snapToGrid w:val="0"/>
          <w:color w:val="000000"/>
          <w:sz w:val="22"/>
          <w:szCs w:val="22"/>
        </w:rPr>
        <w:t xml:space="preserve">requirements </w:t>
      </w:r>
      <w:r w:rsidR="00267CEC" w:rsidRPr="00586B81">
        <w:rPr>
          <w:rFonts w:ascii="Arial" w:hAnsi="Arial" w:cs="Arial"/>
          <w:bCs/>
          <w:snapToGrid w:val="0"/>
          <w:color w:val="000000"/>
          <w:sz w:val="22"/>
          <w:szCs w:val="22"/>
        </w:rPr>
        <w:t xml:space="preserve">shall </w:t>
      </w:r>
      <w:r w:rsidR="008E739D" w:rsidRPr="00586B81">
        <w:rPr>
          <w:rFonts w:ascii="Arial" w:hAnsi="Arial" w:cs="Arial"/>
          <w:bCs/>
          <w:snapToGrid w:val="0"/>
          <w:color w:val="000000"/>
          <w:sz w:val="22"/>
          <w:szCs w:val="22"/>
        </w:rPr>
        <w:t>be in accordance with</w:t>
      </w:r>
      <w:r w:rsidR="00267CEC" w:rsidRPr="00586B81">
        <w:rPr>
          <w:rFonts w:ascii="Arial" w:hAnsi="Arial" w:cs="Arial"/>
          <w:bCs/>
          <w:snapToGrid w:val="0"/>
          <w:color w:val="000000"/>
          <w:sz w:val="22"/>
          <w:szCs w:val="22"/>
        </w:rPr>
        <w:t xml:space="preserve"> Sec 403 except </w:t>
      </w:r>
      <w:r w:rsidR="00DC5C23" w:rsidRPr="00586B81">
        <w:rPr>
          <w:rFonts w:ascii="Arial" w:hAnsi="Arial" w:cs="Arial"/>
          <w:bCs/>
          <w:snapToGrid w:val="0"/>
          <w:color w:val="000000"/>
          <w:sz w:val="22"/>
          <w:szCs w:val="22"/>
        </w:rPr>
        <w:t>as otherwise</w:t>
      </w:r>
      <w:r w:rsidR="00267CEC" w:rsidRPr="00586B81">
        <w:rPr>
          <w:rFonts w:ascii="Arial" w:hAnsi="Arial" w:cs="Arial"/>
          <w:bCs/>
          <w:snapToGrid w:val="0"/>
          <w:color w:val="000000"/>
          <w:sz w:val="22"/>
          <w:szCs w:val="22"/>
        </w:rPr>
        <w:t xml:space="preserve"> stated her</w:t>
      </w:r>
      <w:r w:rsidR="00852E20" w:rsidRPr="00586B81">
        <w:rPr>
          <w:rFonts w:ascii="Arial" w:hAnsi="Arial" w:cs="Arial"/>
          <w:bCs/>
          <w:snapToGrid w:val="0"/>
          <w:color w:val="000000"/>
          <w:sz w:val="22"/>
          <w:szCs w:val="22"/>
        </w:rPr>
        <w:t>e</w:t>
      </w:r>
      <w:r w:rsidR="00267CEC" w:rsidRPr="00586B81">
        <w:rPr>
          <w:rFonts w:ascii="Arial" w:hAnsi="Arial" w:cs="Arial"/>
          <w:bCs/>
          <w:snapToGrid w:val="0"/>
          <w:color w:val="000000"/>
          <w:sz w:val="22"/>
          <w:szCs w:val="22"/>
        </w:rPr>
        <w:t>in</w:t>
      </w:r>
      <w:r w:rsidR="00490494">
        <w:rPr>
          <w:rFonts w:ascii="Arial" w:hAnsi="Arial" w:cs="Arial"/>
          <w:bCs/>
          <w:snapToGrid w:val="0"/>
          <w:color w:val="000000"/>
          <w:sz w:val="22"/>
          <w:szCs w:val="22"/>
        </w:rPr>
        <w:t>.</w:t>
      </w:r>
    </w:p>
    <w:p w14:paraId="60681E3D" w14:textId="77777777" w:rsidR="000B36FA" w:rsidRPr="00586B81" w:rsidRDefault="000B36FA" w:rsidP="00FE75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napToGrid w:val="0"/>
          <w:color w:val="000000"/>
          <w:sz w:val="22"/>
          <w:szCs w:val="22"/>
        </w:rPr>
      </w:pPr>
    </w:p>
    <w:p w14:paraId="70687C84" w14:textId="6112CF53" w:rsidR="0033517A" w:rsidRPr="00586B81" w:rsidRDefault="000B36FA" w:rsidP="00FE75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napToGrid w:val="0"/>
          <w:color w:val="000000"/>
          <w:sz w:val="22"/>
          <w:szCs w:val="22"/>
        </w:rPr>
      </w:pPr>
      <w:r w:rsidRPr="00586B81">
        <w:rPr>
          <w:rFonts w:ascii="Arial" w:hAnsi="Arial" w:cs="Arial"/>
          <w:b/>
          <w:bCs/>
          <w:snapToGrid w:val="0"/>
          <w:color w:val="000000"/>
          <w:sz w:val="22"/>
          <w:szCs w:val="22"/>
        </w:rPr>
        <w:t xml:space="preserve">4.1 </w:t>
      </w:r>
      <w:r w:rsidR="00FA1700" w:rsidRPr="00586B81">
        <w:rPr>
          <w:rFonts w:ascii="Arial" w:hAnsi="Arial" w:cs="Arial"/>
          <w:b/>
          <w:bCs/>
          <w:snapToGrid w:val="0"/>
          <w:color w:val="000000"/>
          <w:sz w:val="22"/>
          <w:szCs w:val="22"/>
        </w:rPr>
        <w:t xml:space="preserve"> </w:t>
      </w:r>
      <w:r w:rsidRPr="00586B81">
        <w:rPr>
          <w:rFonts w:ascii="Arial" w:hAnsi="Arial" w:cs="Arial"/>
          <w:b/>
          <w:bCs/>
          <w:snapToGrid w:val="0"/>
          <w:color w:val="000000"/>
          <w:sz w:val="22"/>
          <w:szCs w:val="22"/>
        </w:rPr>
        <w:t>Density.</w:t>
      </w:r>
      <w:r w:rsidRPr="00586B81">
        <w:rPr>
          <w:rFonts w:ascii="Arial" w:hAnsi="Arial" w:cs="Arial"/>
          <w:snapToGrid w:val="0"/>
          <w:color w:val="000000"/>
          <w:sz w:val="22"/>
          <w:szCs w:val="22"/>
        </w:rPr>
        <w:t xml:space="preserve"> </w:t>
      </w:r>
      <w:r w:rsidR="00E77785" w:rsidRPr="00586B81">
        <w:rPr>
          <w:rFonts w:ascii="Arial" w:hAnsi="Arial" w:cs="Arial"/>
          <w:snapToGrid w:val="0"/>
          <w:color w:val="000000"/>
          <w:sz w:val="22"/>
          <w:szCs w:val="22"/>
        </w:rPr>
        <w:t xml:space="preserve"> </w:t>
      </w:r>
      <w:r w:rsidR="004015AF" w:rsidRPr="00586B81">
        <w:rPr>
          <w:rFonts w:ascii="Arial" w:hAnsi="Arial" w:cs="Arial"/>
          <w:snapToGrid w:val="0"/>
          <w:color w:val="000000"/>
          <w:sz w:val="22"/>
          <w:szCs w:val="22"/>
        </w:rPr>
        <w:t>The target in-place density of the mat shall be 96.</w:t>
      </w:r>
      <w:r w:rsidR="0058604B" w:rsidRPr="00586B81">
        <w:rPr>
          <w:rFonts w:ascii="Arial" w:hAnsi="Arial" w:cs="Arial"/>
          <w:snapToGrid w:val="0"/>
          <w:color w:val="000000"/>
          <w:sz w:val="22"/>
          <w:szCs w:val="22"/>
        </w:rPr>
        <w:t>5</w:t>
      </w:r>
      <w:r w:rsidR="00D63559" w:rsidRPr="00586B81">
        <w:rPr>
          <w:rFonts w:ascii="Arial" w:hAnsi="Arial" w:cs="Arial"/>
          <w:color w:val="000000"/>
          <w:sz w:val="22"/>
          <w:szCs w:val="22"/>
        </w:rPr>
        <w:t xml:space="preserve"> </w:t>
      </w:r>
      <w:r w:rsidR="0058604B" w:rsidRPr="00586B81">
        <w:rPr>
          <w:rFonts w:ascii="Arial" w:hAnsi="Arial" w:cs="Arial"/>
          <w:snapToGrid w:val="0"/>
          <w:color w:val="000000"/>
          <w:sz w:val="22"/>
          <w:szCs w:val="22"/>
        </w:rPr>
        <w:t>±</w:t>
      </w:r>
      <w:r w:rsidR="003F1D24">
        <w:rPr>
          <w:rFonts w:ascii="Arial" w:hAnsi="Arial" w:cs="Arial"/>
          <w:snapToGrid w:val="0"/>
          <w:color w:val="000000"/>
          <w:sz w:val="22"/>
          <w:szCs w:val="22"/>
        </w:rPr>
        <w:t xml:space="preserve"> </w:t>
      </w:r>
      <w:r w:rsidR="006B2CBD" w:rsidRPr="00586B81">
        <w:rPr>
          <w:rFonts w:ascii="Arial" w:hAnsi="Arial" w:cs="Arial"/>
          <w:snapToGrid w:val="0"/>
          <w:color w:val="000000"/>
          <w:sz w:val="22"/>
          <w:szCs w:val="22"/>
        </w:rPr>
        <w:t>2.5</w:t>
      </w:r>
      <w:r w:rsidR="004015AF" w:rsidRPr="00586B81">
        <w:rPr>
          <w:rFonts w:ascii="Arial" w:hAnsi="Arial" w:cs="Arial"/>
          <w:snapToGrid w:val="0"/>
          <w:color w:val="000000"/>
          <w:sz w:val="22"/>
          <w:szCs w:val="22"/>
        </w:rPr>
        <w:t xml:space="preserve"> percent of Theoretical Maximum Specific Gravity. The tar</w:t>
      </w:r>
      <w:r w:rsidR="006B2CBD" w:rsidRPr="00586B81">
        <w:rPr>
          <w:rFonts w:ascii="Arial" w:hAnsi="Arial" w:cs="Arial"/>
          <w:snapToGrid w:val="0"/>
          <w:color w:val="000000"/>
          <w:sz w:val="22"/>
          <w:szCs w:val="22"/>
        </w:rPr>
        <w:t>g</w:t>
      </w:r>
      <w:r w:rsidR="004015AF" w:rsidRPr="00586B81">
        <w:rPr>
          <w:rFonts w:ascii="Arial" w:hAnsi="Arial" w:cs="Arial"/>
          <w:snapToGrid w:val="0"/>
          <w:color w:val="000000"/>
          <w:sz w:val="22"/>
          <w:szCs w:val="22"/>
        </w:rPr>
        <w:t>et for in-place longitudinal joints is 94.0 percent of Theoretical M</w:t>
      </w:r>
      <w:r w:rsidR="006B2CBD" w:rsidRPr="00586B81">
        <w:rPr>
          <w:rFonts w:ascii="Arial" w:hAnsi="Arial" w:cs="Arial"/>
          <w:snapToGrid w:val="0"/>
          <w:color w:val="000000"/>
          <w:sz w:val="22"/>
          <w:szCs w:val="22"/>
        </w:rPr>
        <w:t>a</w:t>
      </w:r>
      <w:r w:rsidR="004015AF" w:rsidRPr="00586B81">
        <w:rPr>
          <w:rFonts w:ascii="Arial" w:hAnsi="Arial" w:cs="Arial"/>
          <w:snapToGrid w:val="0"/>
          <w:color w:val="000000"/>
          <w:sz w:val="22"/>
          <w:szCs w:val="22"/>
        </w:rPr>
        <w:t>ximum Specific Gravity.</w:t>
      </w:r>
    </w:p>
    <w:p w14:paraId="2618D6AE" w14:textId="77777777" w:rsidR="00A03404" w:rsidRPr="00586B81" w:rsidRDefault="00A03404" w:rsidP="00FE75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napToGrid w:val="0"/>
          <w:color w:val="000000"/>
          <w:sz w:val="22"/>
          <w:szCs w:val="22"/>
        </w:rPr>
      </w:pPr>
    </w:p>
    <w:p w14:paraId="2452B7C6" w14:textId="470FA738" w:rsidR="00A03404" w:rsidRPr="00586B81" w:rsidRDefault="00A03404" w:rsidP="00FE75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b/>
          <w:bCs/>
          <w:snapToGrid w:val="0"/>
          <w:color w:val="000000"/>
          <w:sz w:val="22"/>
          <w:szCs w:val="22"/>
        </w:rPr>
      </w:pPr>
      <w:r w:rsidRPr="00586B81">
        <w:rPr>
          <w:rFonts w:ascii="Arial" w:hAnsi="Arial" w:cs="Arial"/>
          <w:b/>
          <w:bCs/>
          <w:snapToGrid w:val="0"/>
          <w:color w:val="000000"/>
          <w:sz w:val="22"/>
          <w:szCs w:val="22"/>
        </w:rPr>
        <w:t xml:space="preserve">4.2 </w:t>
      </w:r>
      <w:r w:rsidR="00FA1700" w:rsidRPr="00586B81">
        <w:rPr>
          <w:rFonts w:ascii="Arial" w:hAnsi="Arial" w:cs="Arial"/>
          <w:b/>
          <w:bCs/>
          <w:snapToGrid w:val="0"/>
          <w:color w:val="000000"/>
          <w:sz w:val="22"/>
          <w:szCs w:val="22"/>
        </w:rPr>
        <w:t xml:space="preserve"> </w:t>
      </w:r>
      <w:r w:rsidRPr="00586B81">
        <w:rPr>
          <w:rFonts w:ascii="Arial" w:hAnsi="Arial" w:cs="Arial"/>
          <w:b/>
          <w:bCs/>
          <w:snapToGrid w:val="0"/>
          <w:color w:val="000000"/>
          <w:sz w:val="22"/>
          <w:szCs w:val="22"/>
        </w:rPr>
        <w:t>Voids in Mineral</w:t>
      </w:r>
      <w:r w:rsidR="00C81F96" w:rsidRPr="00586B81">
        <w:rPr>
          <w:rFonts w:ascii="Arial" w:hAnsi="Arial" w:cs="Arial"/>
          <w:b/>
          <w:bCs/>
          <w:snapToGrid w:val="0"/>
          <w:color w:val="000000"/>
          <w:sz w:val="22"/>
          <w:szCs w:val="22"/>
        </w:rPr>
        <w:t xml:space="preserve"> Aggregate (VMA).</w:t>
      </w:r>
      <w:r w:rsidR="00CA69C9" w:rsidRPr="00586B81">
        <w:rPr>
          <w:rFonts w:ascii="Arial" w:hAnsi="Arial" w:cs="Arial"/>
          <w:b/>
          <w:bCs/>
          <w:snapToGrid w:val="0"/>
          <w:color w:val="000000"/>
          <w:sz w:val="22"/>
          <w:szCs w:val="22"/>
        </w:rPr>
        <w:t xml:space="preserve"> </w:t>
      </w:r>
      <w:r w:rsidR="00E77785" w:rsidRPr="00586B81">
        <w:rPr>
          <w:rFonts w:ascii="Arial" w:hAnsi="Arial" w:cs="Arial"/>
          <w:b/>
          <w:bCs/>
          <w:snapToGrid w:val="0"/>
          <w:color w:val="000000"/>
          <w:sz w:val="22"/>
          <w:szCs w:val="22"/>
        </w:rPr>
        <w:t xml:space="preserve"> </w:t>
      </w:r>
      <w:r w:rsidR="00CA69C9" w:rsidRPr="00586B81">
        <w:rPr>
          <w:rFonts w:ascii="Arial" w:hAnsi="Arial" w:cs="Arial"/>
          <w:snapToGrid w:val="0"/>
          <w:color w:val="000000"/>
          <w:sz w:val="22"/>
          <w:szCs w:val="22"/>
        </w:rPr>
        <w:t>The VMA shall be within -0.5 and +2.0 percent of the</w:t>
      </w:r>
      <w:r w:rsidR="005A1E5C" w:rsidRPr="00586B81">
        <w:rPr>
          <w:rFonts w:ascii="Arial" w:hAnsi="Arial" w:cs="Arial"/>
          <w:sz w:val="22"/>
          <w:szCs w:val="22"/>
        </w:rPr>
        <w:t xml:space="preserve"> approved mix design</w:t>
      </w:r>
      <w:r w:rsidR="0058604B" w:rsidRPr="00586B81">
        <w:rPr>
          <w:rFonts w:ascii="Arial" w:hAnsi="Arial" w:cs="Arial"/>
          <w:sz w:val="22"/>
          <w:szCs w:val="22"/>
        </w:rPr>
        <w:t xml:space="preserve"> </w:t>
      </w:r>
      <w:r w:rsidR="00CA69C9" w:rsidRPr="00586B81">
        <w:rPr>
          <w:rFonts w:ascii="Arial" w:hAnsi="Arial" w:cs="Arial"/>
          <w:snapToGrid w:val="0"/>
          <w:color w:val="000000"/>
          <w:sz w:val="22"/>
          <w:szCs w:val="22"/>
        </w:rPr>
        <w:t>at N</w:t>
      </w:r>
      <w:r w:rsidR="00CA69C9" w:rsidRPr="00586B81">
        <w:rPr>
          <w:rFonts w:ascii="Arial" w:hAnsi="Arial" w:cs="Arial"/>
          <w:snapToGrid w:val="0"/>
          <w:color w:val="000000"/>
          <w:sz w:val="22"/>
          <w:szCs w:val="22"/>
          <w:vertAlign w:val="subscript"/>
        </w:rPr>
        <w:t xml:space="preserve">des </w:t>
      </w:r>
      <w:r w:rsidR="00CA69C9" w:rsidRPr="00586B81">
        <w:rPr>
          <w:rFonts w:ascii="Arial" w:hAnsi="Arial" w:cs="Arial"/>
          <w:snapToGrid w:val="0"/>
          <w:color w:val="000000"/>
          <w:sz w:val="22"/>
          <w:szCs w:val="22"/>
        </w:rPr>
        <w:t>gyrations</w:t>
      </w:r>
      <w:r w:rsidR="00FD4B41">
        <w:rPr>
          <w:rFonts w:ascii="Arial" w:hAnsi="Arial" w:cs="Arial"/>
          <w:snapToGrid w:val="0"/>
          <w:color w:val="000000"/>
          <w:sz w:val="22"/>
          <w:szCs w:val="22"/>
        </w:rPr>
        <w:t>.</w:t>
      </w:r>
    </w:p>
    <w:p w14:paraId="7F6055C5" w14:textId="77777777" w:rsidR="00386851" w:rsidRPr="00586B81" w:rsidRDefault="00386851" w:rsidP="00FE75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b/>
          <w:bCs/>
          <w:snapToGrid w:val="0"/>
          <w:color w:val="000000"/>
          <w:sz w:val="22"/>
          <w:szCs w:val="22"/>
        </w:rPr>
      </w:pPr>
    </w:p>
    <w:p w14:paraId="5279F942" w14:textId="117A70EA" w:rsidR="00386851" w:rsidRPr="00586B81" w:rsidRDefault="00386851" w:rsidP="00FE75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napToGrid w:val="0"/>
          <w:color w:val="000000"/>
          <w:sz w:val="22"/>
          <w:szCs w:val="22"/>
        </w:rPr>
      </w:pPr>
      <w:r w:rsidRPr="00586B81">
        <w:rPr>
          <w:rFonts w:ascii="Arial" w:hAnsi="Arial" w:cs="Arial"/>
          <w:b/>
          <w:bCs/>
          <w:snapToGrid w:val="0"/>
          <w:color w:val="000000"/>
          <w:sz w:val="22"/>
          <w:szCs w:val="22"/>
        </w:rPr>
        <w:t xml:space="preserve">4.3 </w:t>
      </w:r>
      <w:r w:rsidR="00FA1700" w:rsidRPr="00586B81">
        <w:rPr>
          <w:rFonts w:ascii="Arial" w:hAnsi="Arial" w:cs="Arial"/>
          <w:b/>
          <w:bCs/>
          <w:snapToGrid w:val="0"/>
          <w:color w:val="000000"/>
          <w:sz w:val="22"/>
          <w:szCs w:val="22"/>
        </w:rPr>
        <w:t xml:space="preserve"> </w:t>
      </w:r>
      <w:r w:rsidRPr="00586B81">
        <w:rPr>
          <w:rFonts w:ascii="Arial" w:hAnsi="Arial" w:cs="Arial"/>
          <w:b/>
          <w:bCs/>
          <w:snapToGrid w:val="0"/>
          <w:color w:val="000000"/>
          <w:sz w:val="22"/>
          <w:szCs w:val="22"/>
        </w:rPr>
        <w:t xml:space="preserve">Air Voids. </w:t>
      </w:r>
      <w:r w:rsidR="00E77785" w:rsidRPr="00586B81">
        <w:rPr>
          <w:rFonts w:ascii="Arial" w:hAnsi="Arial" w:cs="Arial"/>
          <w:b/>
          <w:bCs/>
          <w:snapToGrid w:val="0"/>
          <w:color w:val="000000"/>
          <w:sz w:val="22"/>
          <w:szCs w:val="22"/>
        </w:rPr>
        <w:t xml:space="preserve"> </w:t>
      </w:r>
      <w:r w:rsidRPr="00586B81">
        <w:rPr>
          <w:rFonts w:ascii="Arial" w:hAnsi="Arial" w:cs="Arial"/>
          <w:snapToGrid w:val="0"/>
          <w:color w:val="000000"/>
          <w:sz w:val="22"/>
          <w:szCs w:val="22"/>
        </w:rPr>
        <w:t>Air voids shall be within 0.5 to 2.5</w:t>
      </w:r>
      <w:r w:rsidR="002B2D28">
        <w:rPr>
          <w:rFonts w:ascii="Arial" w:hAnsi="Arial" w:cs="Arial"/>
          <w:snapToGrid w:val="0"/>
          <w:color w:val="000000"/>
          <w:sz w:val="22"/>
          <w:szCs w:val="22"/>
        </w:rPr>
        <w:t xml:space="preserve"> percent</w:t>
      </w:r>
      <w:r w:rsidRPr="00586B81">
        <w:rPr>
          <w:rFonts w:ascii="Arial" w:hAnsi="Arial" w:cs="Arial"/>
          <w:snapToGrid w:val="0"/>
          <w:color w:val="000000"/>
          <w:sz w:val="22"/>
          <w:szCs w:val="22"/>
        </w:rPr>
        <w:t xml:space="preserve"> at N</w:t>
      </w:r>
      <w:r w:rsidR="00CA69C9" w:rsidRPr="00586B81">
        <w:rPr>
          <w:rFonts w:ascii="Arial" w:hAnsi="Arial" w:cs="Arial"/>
          <w:snapToGrid w:val="0"/>
          <w:color w:val="000000"/>
          <w:sz w:val="22"/>
          <w:szCs w:val="22"/>
          <w:vertAlign w:val="subscript"/>
        </w:rPr>
        <w:t>des</w:t>
      </w:r>
      <w:r w:rsidRPr="00586B81">
        <w:rPr>
          <w:rFonts w:ascii="Arial" w:hAnsi="Arial" w:cs="Arial"/>
          <w:snapToGrid w:val="0"/>
          <w:color w:val="000000"/>
          <w:sz w:val="22"/>
          <w:szCs w:val="22"/>
        </w:rPr>
        <w:t xml:space="preserve"> gyrations.</w:t>
      </w:r>
    </w:p>
    <w:p w14:paraId="6C8CAE92" w14:textId="77777777" w:rsidR="00CA69C9" w:rsidRPr="00586B81" w:rsidRDefault="00CA69C9" w:rsidP="00FE75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napToGrid w:val="0"/>
          <w:color w:val="000000"/>
          <w:sz w:val="22"/>
          <w:szCs w:val="22"/>
        </w:rPr>
      </w:pPr>
    </w:p>
    <w:p w14:paraId="3C70BBE4" w14:textId="17BB1C11" w:rsidR="005B3BBF" w:rsidRPr="00586B81" w:rsidRDefault="00CA69C9" w:rsidP="00CA69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napToGrid w:val="0"/>
          <w:color w:val="000000"/>
          <w:sz w:val="22"/>
          <w:szCs w:val="22"/>
        </w:rPr>
      </w:pPr>
      <w:r w:rsidRPr="00586B81">
        <w:rPr>
          <w:rFonts w:ascii="Arial" w:hAnsi="Arial" w:cs="Arial"/>
          <w:b/>
          <w:bCs/>
          <w:snapToGrid w:val="0"/>
          <w:color w:val="000000"/>
          <w:sz w:val="22"/>
          <w:szCs w:val="22"/>
        </w:rPr>
        <w:t xml:space="preserve">4.4 </w:t>
      </w:r>
      <w:r w:rsidR="00FA1700" w:rsidRPr="00586B81">
        <w:rPr>
          <w:rFonts w:ascii="Arial" w:hAnsi="Arial" w:cs="Arial"/>
          <w:b/>
          <w:bCs/>
          <w:snapToGrid w:val="0"/>
          <w:color w:val="000000"/>
          <w:sz w:val="22"/>
          <w:szCs w:val="22"/>
        </w:rPr>
        <w:t xml:space="preserve"> </w:t>
      </w:r>
      <w:r w:rsidRPr="00586B81">
        <w:rPr>
          <w:rFonts w:ascii="Arial" w:hAnsi="Arial" w:cs="Arial"/>
          <w:b/>
          <w:bCs/>
          <w:snapToGrid w:val="0"/>
          <w:color w:val="000000"/>
          <w:sz w:val="22"/>
          <w:szCs w:val="22"/>
        </w:rPr>
        <w:t xml:space="preserve">Hamburg Wheel Track (HWT).  </w:t>
      </w:r>
      <w:r w:rsidRPr="00586B81">
        <w:rPr>
          <w:rFonts w:ascii="Arial" w:hAnsi="Arial" w:cs="Arial"/>
          <w:snapToGrid w:val="0"/>
          <w:color w:val="000000"/>
          <w:sz w:val="22"/>
          <w:szCs w:val="22"/>
        </w:rPr>
        <w:t xml:space="preserve">HWT testing will be completed in accordance with AASHTO T324 at test temperature of 50 </w:t>
      </w:r>
      <w:r w:rsidR="00E35287" w:rsidRPr="00E35287">
        <w:rPr>
          <w:rFonts w:ascii="Arial" w:hAnsi="Arial" w:cs="Arial"/>
          <w:snapToGrid w:val="0"/>
          <w:color w:val="000000"/>
          <w:sz w:val="22"/>
          <w:szCs w:val="22"/>
        </w:rPr>
        <w:t>±</w:t>
      </w:r>
      <w:r w:rsidRPr="00586B81">
        <w:rPr>
          <w:rFonts w:ascii="Arial" w:hAnsi="Arial" w:cs="Arial"/>
          <w:snapToGrid w:val="0"/>
          <w:color w:val="000000"/>
          <w:sz w:val="22"/>
          <w:szCs w:val="22"/>
        </w:rPr>
        <w:t xml:space="preserve"> 1</w:t>
      </w:r>
      <w:r w:rsidR="00E35287">
        <w:rPr>
          <w:rFonts w:ascii="Arial" w:hAnsi="Arial" w:cs="Arial"/>
          <w:snapToGrid w:val="0"/>
          <w:color w:val="000000"/>
          <w:sz w:val="22"/>
          <w:szCs w:val="22"/>
        </w:rPr>
        <w:t xml:space="preserve"> </w:t>
      </w:r>
      <w:r w:rsidRPr="00586B81">
        <w:rPr>
          <w:rFonts w:ascii="Arial" w:hAnsi="Arial" w:cs="Arial"/>
          <w:snapToGrid w:val="0"/>
          <w:color w:val="000000"/>
          <w:sz w:val="22"/>
          <w:szCs w:val="22"/>
        </w:rPr>
        <w:t>C and 2.44</w:t>
      </w:r>
      <w:r w:rsidR="00712DDA">
        <w:rPr>
          <w:rFonts w:ascii="Arial" w:hAnsi="Arial" w:cs="Arial"/>
          <w:snapToGrid w:val="0"/>
          <w:color w:val="000000"/>
          <w:sz w:val="22"/>
          <w:szCs w:val="22"/>
        </w:rPr>
        <w:t>-</w:t>
      </w:r>
      <w:r w:rsidRPr="00586B81">
        <w:rPr>
          <w:rFonts w:ascii="Arial" w:hAnsi="Arial" w:cs="Arial"/>
          <w:snapToGrid w:val="0"/>
          <w:color w:val="000000"/>
          <w:sz w:val="22"/>
          <w:szCs w:val="22"/>
        </w:rPr>
        <w:t>in</w:t>
      </w:r>
      <w:r w:rsidR="00712DDA">
        <w:rPr>
          <w:rFonts w:ascii="Arial" w:hAnsi="Arial" w:cs="Arial"/>
          <w:snapToGrid w:val="0"/>
          <w:color w:val="000000"/>
          <w:sz w:val="22"/>
          <w:szCs w:val="22"/>
        </w:rPr>
        <w:t>ch</w:t>
      </w:r>
      <w:r w:rsidRPr="00586B81">
        <w:rPr>
          <w:rFonts w:ascii="Arial" w:hAnsi="Arial" w:cs="Arial"/>
          <w:snapToGrid w:val="0"/>
          <w:color w:val="000000"/>
          <w:sz w:val="22"/>
          <w:szCs w:val="22"/>
        </w:rPr>
        <w:t xml:space="preserve"> specimen height. </w:t>
      </w:r>
      <w:r w:rsidR="005F7C2C" w:rsidRPr="00586B81">
        <w:rPr>
          <w:rFonts w:ascii="Arial" w:hAnsi="Arial" w:cs="Arial"/>
          <w:snapToGrid w:val="0"/>
          <w:color w:val="000000"/>
          <w:sz w:val="22"/>
          <w:szCs w:val="22"/>
        </w:rPr>
        <w:t>HWT</w:t>
      </w:r>
      <w:r w:rsidR="005F7C2C" w:rsidRPr="00586B81">
        <w:rPr>
          <w:rFonts w:ascii="Arial" w:hAnsi="Arial" w:cs="Arial"/>
          <w:sz w:val="22"/>
          <w:szCs w:val="22"/>
        </w:rPr>
        <w:t xml:space="preserve"> test specimens shall be compacted to an air content of 4.0 ± 0.5</w:t>
      </w:r>
      <w:r w:rsidR="00E033DA">
        <w:rPr>
          <w:rFonts w:ascii="Arial" w:hAnsi="Arial" w:cs="Arial"/>
          <w:sz w:val="22"/>
          <w:szCs w:val="22"/>
        </w:rPr>
        <w:t xml:space="preserve"> percent</w:t>
      </w:r>
      <w:r w:rsidR="005F7C2C" w:rsidRPr="00586B81">
        <w:rPr>
          <w:rFonts w:ascii="Arial" w:hAnsi="Arial" w:cs="Arial"/>
          <w:sz w:val="22"/>
          <w:szCs w:val="22"/>
        </w:rPr>
        <w:t>.</w:t>
      </w:r>
      <w:r w:rsidR="005F7C2C" w:rsidRPr="00586B81">
        <w:rPr>
          <w:rFonts w:ascii="Arial" w:hAnsi="Arial" w:cs="Arial"/>
          <w:snapToGrid w:val="0"/>
          <w:color w:val="000000"/>
          <w:sz w:val="22"/>
          <w:szCs w:val="22"/>
        </w:rPr>
        <w:t xml:space="preserve"> </w:t>
      </w:r>
      <w:r w:rsidRPr="00586B81">
        <w:rPr>
          <w:rFonts w:ascii="Arial" w:hAnsi="Arial" w:cs="Arial"/>
          <w:snapToGrid w:val="0"/>
          <w:color w:val="000000"/>
          <w:sz w:val="22"/>
          <w:szCs w:val="22"/>
        </w:rPr>
        <w:t xml:space="preserve">The maximum rut depth shall be </w:t>
      </w:r>
      <w:r w:rsidR="00F51E09" w:rsidRPr="00586B81">
        <w:rPr>
          <w:rFonts w:ascii="Arial" w:hAnsi="Arial" w:cs="Arial"/>
          <w:snapToGrid w:val="0"/>
          <w:color w:val="000000"/>
          <w:sz w:val="22"/>
          <w:szCs w:val="22"/>
        </w:rPr>
        <w:t>9.5</w:t>
      </w:r>
      <w:r w:rsidR="00095715" w:rsidRPr="00586B81">
        <w:rPr>
          <w:rFonts w:ascii="Arial" w:hAnsi="Arial" w:cs="Arial"/>
          <w:snapToGrid w:val="0"/>
          <w:color w:val="000000"/>
          <w:sz w:val="22"/>
          <w:szCs w:val="22"/>
        </w:rPr>
        <w:t xml:space="preserve"> </w:t>
      </w:r>
      <w:r w:rsidR="005B3BBF" w:rsidRPr="00586B81">
        <w:rPr>
          <w:rFonts w:ascii="Arial" w:hAnsi="Arial" w:cs="Arial"/>
          <w:snapToGrid w:val="0"/>
          <w:color w:val="000000"/>
          <w:sz w:val="22"/>
          <w:szCs w:val="22"/>
        </w:rPr>
        <w:t>mm</w:t>
      </w:r>
      <w:r w:rsidR="00297E7B" w:rsidRPr="00586B81">
        <w:rPr>
          <w:rFonts w:ascii="Arial" w:hAnsi="Arial" w:cs="Arial"/>
          <w:snapToGrid w:val="0"/>
          <w:color w:val="000000"/>
          <w:sz w:val="22"/>
          <w:szCs w:val="22"/>
        </w:rPr>
        <w:t xml:space="preserve"> </w:t>
      </w:r>
      <w:r w:rsidRPr="00586B81">
        <w:rPr>
          <w:rFonts w:ascii="Arial" w:hAnsi="Arial" w:cs="Arial"/>
          <w:snapToGrid w:val="0"/>
          <w:color w:val="000000"/>
          <w:sz w:val="22"/>
          <w:szCs w:val="22"/>
        </w:rPr>
        <w:t>after 20,</w:t>
      </w:r>
      <w:r w:rsidR="00CC3C47" w:rsidRPr="00586B81">
        <w:rPr>
          <w:rFonts w:ascii="Arial" w:hAnsi="Arial" w:cs="Arial"/>
          <w:snapToGrid w:val="0"/>
          <w:color w:val="000000"/>
          <w:sz w:val="22"/>
          <w:szCs w:val="22"/>
        </w:rPr>
        <w:t>000 passes.</w:t>
      </w:r>
      <w:r w:rsidR="007724DD" w:rsidRPr="00586B81">
        <w:rPr>
          <w:rFonts w:ascii="Arial" w:hAnsi="Arial" w:cs="Arial"/>
          <w:snapToGrid w:val="0"/>
          <w:color w:val="000000"/>
          <w:sz w:val="22"/>
          <w:szCs w:val="22"/>
        </w:rPr>
        <w:t xml:space="preserve"> </w:t>
      </w:r>
      <w:r w:rsidR="00CC3C47" w:rsidRPr="00586B81">
        <w:rPr>
          <w:rFonts w:ascii="Arial" w:hAnsi="Arial" w:cs="Arial"/>
          <w:snapToGrid w:val="0"/>
          <w:color w:val="000000"/>
          <w:sz w:val="22"/>
          <w:szCs w:val="22"/>
        </w:rPr>
        <w:t xml:space="preserve">HWT shall be sampled </w:t>
      </w:r>
      <w:r w:rsidR="000D68E6" w:rsidRPr="00586B81">
        <w:rPr>
          <w:rFonts w:ascii="Arial" w:hAnsi="Arial" w:cs="Arial"/>
          <w:snapToGrid w:val="0"/>
          <w:color w:val="000000"/>
          <w:sz w:val="22"/>
          <w:szCs w:val="22"/>
        </w:rPr>
        <w:t>once</w:t>
      </w:r>
      <w:r w:rsidR="00CC3C47" w:rsidRPr="00586B81">
        <w:rPr>
          <w:rFonts w:ascii="Arial" w:hAnsi="Arial" w:cs="Arial"/>
          <w:snapToGrid w:val="0"/>
          <w:color w:val="000000"/>
          <w:sz w:val="22"/>
          <w:szCs w:val="22"/>
        </w:rPr>
        <w:t xml:space="preserve"> at one every 10,000 tons.</w:t>
      </w:r>
    </w:p>
    <w:p w14:paraId="1E17015C" w14:textId="77777777" w:rsidR="009F2063" w:rsidRPr="00586B81" w:rsidRDefault="009F2063" w:rsidP="00CA69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napToGrid w:val="0"/>
          <w:color w:val="000000"/>
          <w:sz w:val="22"/>
          <w:szCs w:val="22"/>
        </w:rPr>
      </w:pPr>
    </w:p>
    <w:p w14:paraId="4CD9919C" w14:textId="13AF206C" w:rsidR="00CF20C5" w:rsidRPr="00586B81" w:rsidRDefault="009F2063" w:rsidP="00FE75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b/>
          <w:bCs/>
          <w:snapToGrid w:val="0"/>
          <w:color w:val="000000"/>
          <w:sz w:val="22"/>
          <w:szCs w:val="22"/>
        </w:rPr>
      </w:pPr>
      <w:r w:rsidRPr="00586B81">
        <w:rPr>
          <w:rFonts w:ascii="Arial" w:hAnsi="Arial" w:cs="Arial"/>
          <w:b/>
          <w:bCs/>
          <w:snapToGrid w:val="0"/>
          <w:color w:val="000000"/>
          <w:sz w:val="22"/>
          <w:szCs w:val="22"/>
        </w:rPr>
        <w:t>4.</w:t>
      </w:r>
      <w:r w:rsidR="00FF3F2D" w:rsidRPr="00586B81">
        <w:rPr>
          <w:rFonts w:ascii="Arial" w:hAnsi="Arial" w:cs="Arial"/>
          <w:b/>
          <w:bCs/>
          <w:snapToGrid w:val="0"/>
          <w:color w:val="000000"/>
          <w:sz w:val="22"/>
          <w:szCs w:val="22"/>
        </w:rPr>
        <w:t xml:space="preserve">5 </w:t>
      </w:r>
      <w:r w:rsidRPr="00586B81">
        <w:rPr>
          <w:rFonts w:ascii="Arial" w:hAnsi="Arial" w:cs="Arial"/>
          <w:b/>
          <w:bCs/>
          <w:snapToGrid w:val="0"/>
          <w:color w:val="000000"/>
          <w:sz w:val="22"/>
          <w:szCs w:val="22"/>
        </w:rPr>
        <w:t xml:space="preserve"> </w:t>
      </w:r>
      <w:r w:rsidR="007724DD" w:rsidRPr="00586B81">
        <w:rPr>
          <w:rFonts w:ascii="Arial" w:hAnsi="Arial" w:cs="Arial"/>
          <w:b/>
          <w:bCs/>
          <w:snapToGrid w:val="0"/>
          <w:color w:val="000000"/>
          <w:sz w:val="22"/>
          <w:szCs w:val="22"/>
        </w:rPr>
        <w:t>Informational Performance Testing</w:t>
      </w:r>
      <w:r w:rsidRPr="00586B81">
        <w:rPr>
          <w:rFonts w:ascii="Arial" w:hAnsi="Arial" w:cs="Arial"/>
          <w:b/>
          <w:bCs/>
          <w:snapToGrid w:val="0"/>
          <w:color w:val="000000"/>
          <w:sz w:val="22"/>
          <w:szCs w:val="22"/>
        </w:rPr>
        <w:t>.</w:t>
      </w:r>
      <w:r w:rsidRPr="00586B81">
        <w:rPr>
          <w:rFonts w:ascii="Arial" w:hAnsi="Arial" w:cs="Arial"/>
          <w:snapToGrid w:val="0"/>
          <w:color w:val="000000"/>
          <w:sz w:val="22"/>
          <w:szCs w:val="22"/>
        </w:rPr>
        <w:t xml:space="preserve"> </w:t>
      </w:r>
      <w:r w:rsidR="007724DD" w:rsidRPr="00586B81">
        <w:rPr>
          <w:rFonts w:ascii="Arial" w:hAnsi="Arial" w:cs="Arial"/>
          <w:snapToGrid w:val="0"/>
          <w:color w:val="000000"/>
          <w:sz w:val="22"/>
          <w:szCs w:val="22"/>
        </w:rPr>
        <w:t xml:space="preserve"> </w:t>
      </w:r>
      <w:r w:rsidR="007724DD" w:rsidRPr="00586B81">
        <w:rPr>
          <w:rFonts w:ascii="Arial" w:hAnsi="Arial" w:cs="Arial"/>
          <w:color w:val="000000"/>
          <w:sz w:val="22"/>
          <w:szCs w:val="22"/>
        </w:rPr>
        <w:t>The CT</w:t>
      </w:r>
      <w:r w:rsidR="005F7C2C" w:rsidRPr="00586B81">
        <w:rPr>
          <w:rFonts w:ascii="Arial" w:hAnsi="Arial" w:cs="Arial"/>
          <w:color w:val="000000"/>
          <w:sz w:val="22"/>
          <w:szCs w:val="22"/>
        </w:rPr>
        <w:t>I</w:t>
      </w:r>
      <w:r w:rsidR="007724DD" w:rsidRPr="00586B81">
        <w:rPr>
          <w:rFonts w:ascii="Arial" w:hAnsi="Arial" w:cs="Arial"/>
          <w:color w:val="000000"/>
          <w:sz w:val="22"/>
          <w:szCs w:val="22"/>
        </w:rPr>
        <w:t xml:space="preserve">ndex testing shall be completed in accordance with ASTM D8225, at a test temperature of 25 </w:t>
      </w:r>
      <w:r w:rsidR="00E033DA" w:rsidRPr="00E033DA">
        <w:rPr>
          <w:rFonts w:ascii="Arial" w:hAnsi="Arial" w:cs="Arial"/>
          <w:color w:val="000000"/>
          <w:sz w:val="22"/>
          <w:szCs w:val="22"/>
        </w:rPr>
        <w:t>±</w:t>
      </w:r>
      <w:r w:rsidR="007724DD" w:rsidRPr="00586B81">
        <w:rPr>
          <w:rFonts w:ascii="Arial" w:hAnsi="Arial" w:cs="Arial"/>
          <w:color w:val="000000"/>
          <w:sz w:val="22"/>
          <w:szCs w:val="22"/>
        </w:rPr>
        <w:t xml:space="preserve"> 0.5 C. The </w:t>
      </w:r>
      <w:r w:rsidRPr="00586B81">
        <w:rPr>
          <w:rFonts w:ascii="Arial" w:hAnsi="Arial" w:cs="Arial"/>
          <w:snapToGrid w:val="0"/>
          <w:color w:val="000000"/>
          <w:sz w:val="22"/>
          <w:szCs w:val="22"/>
        </w:rPr>
        <w:t>RT</w:t>
      </w:r>
      <w:r w:rsidR="005F7C2C" w:rsidRPr="00586B81">
        <w:rPr>
          <w:rFonts w:ascii="Arial" w:hAnsi="Arial" w:cs="Arial"/>
          <w:snapToGrid w:val="0"/>
          <w:color w:val="000000"/>
          <w:sz w:val="22"/>
          <w:szCs w:val="22"/>
        </w:rPr>
        <w:t>I</w:t>
      </w:r>
      <w:r w:rsidRPr="00586B81">
        <w:rPr>
          <w:rFonts w:ascii="Arial" w:hAnsi="Arial" w:cs="Arial"/>
          <w:snapToGrid w:val="0"/>
          <w:color w:val="000000"/>
          <w:sz w:val="22"/>
          <w:szCs w:val="22"/>
        </w:rPr>
        <w:t>ndex testing</w:t>
      </w:r>
      <w:r w:rsidR="00CC3C47" w:rsidRPr="00586B81">
        <w:rPr>
          <w:rFonts w:ascii="Arial" w:hAnsi="Arial" w:cs="Arial"/>
          <w:b/>
          <w:bCs/>
          <w:snapToGrid w:val="0"/>
          <w:color w:val="000000"/>
          <w:sz w:val="22"/>
          <w:szCs w:val="22"/>
        </w:rPr>
        <w:t xml:space="preserve"> </w:t>
      </w:r>
      <w:r w:rsidRPr="00586B81">
        <w:rPr>
          <w:rFonts w:ascii="Arial" w:hAnsi="Arial" w:cs="Arial"/>
          <w:snapToGrid w:val="0"/>
          <w:color w:val="000000"/>
          <w:sz w:val="22"/>
          <w:szCs w:val="22"/>
        </w:rPr>
        <w:t>shall be completed in accordance with ASTM D8360</w:t>
      </w:r>
      <w:r w:rsidR="007724DD" w:rsidRPr="00586B81">
        <w:rPr>
          <w:rFonts w:ascii="Arial" w:hAnsi="Arial" w:cs="Arial"/>
          <w:snapToGrid w:val="0"/>
          <w:color w:val="000000"/>
          <w:sz w:val="22"/>
          <w:szCs w:val="22"/>
        </w:rPr>
        <w:t>,</w:t>
      </w:r>
      <w:r w:rsidRPr="00586B81">
        <w:rPr>
          <w:rFonts w:ascii="Arial" w:hAnsi="Arial" w:cs="Arial"/>
          <w:snapToGrid w:val="0"/>
          <w:color w:val="000000"/>
          <w:sz w:val="22"/>
          <w:szCs w:val="22"/>
        </w:rPr>
        <w:t xml:space="preserve"> at a test temperature of 50 </w:t>
      </w:r>
      <w:r w:rsidR="00EA6FD8" w:rsidRPr="00EA6FD8">
        <w:rPr>
          <w:rFonts w:ascii="Arial" w:hAnsi="Arial" w:cs="Arial"/>
          <w:snapToGrid w:val="0"/>
          <w:color w:val="000000"/>
          <w:sz w:val="22"/>
          <w:szCs w:val="22"/>
        </w:rPr>
        <w:t>±</w:t>
      </w:r>
      <w:r w:rsidRPr="00586B81">
        <w:rPr>
          <w:rFonts w:ascii="Arial" w:hAnsi="Arial" w:cs="Arial"/>
          <w:snapToGrid w:val="0"/>
          <w:color w:val="000000"/>
          <w:sz w:val="22"/>
          <w:szCs w:val="22"/>
        </w:rPr>
        <w:t xml:space="preserve"> 1</w:t>
      </w:r>
      <w:r w:rsidR="0081243B" w:rsidRPr="00586B81">
        <w:rPr>
          <w:rFonts w:ascii="Arial" w:hAnsi="Arial" w:cs="Arial"/>
          <w:snapToGrid w:val="0"/>
          <w:color w:val="000000"/>
          <w:sz w:val="22"/>
          <w:szCs w:val="22"/>
        </w:rPr>
        <w:t xml:space="preserve"> </w:t>
      </w:r>
      <w:r w:rsidRPr="00586B81">
        <w:rPr>
          <w:rFonts w:ascii="Arial" w:hAnsi="Arial" w:cs="Arial"/>
          <w:snapToGrid w:val="0"/>
          <w:color w:val="000000"/>
          <w:sz w:val="22"/>
          <w:szCs w:val="22"/>
        </w:rPr>
        <w:t xml:space="preserve">C. </w:t>
      </w:r>
      <w:r w:rsidR="005F7C2C" w:rsidRPr="00586B81">
        <w:rPr>
          <w:rFonts w:ascii="Arial" w:hAnsi="Arial" w:cs="Arial"/>
          <w:snapToGrid w:val="0"/>
          <w:color w:val="000000"/>
          <w:sz w:val="22"/>
          <w:szCs w:val="22"/>
        </w:rPr>
        <w:t>CTIndex and RTInde</w:t>
      </w:r>
      <w:r w:rsidR="00157C25" w:rsidRPr="00586B81">
        <w:rPr>
          <w:rFonts w:ascii="Arial" w:hAnsi="Arial" w:cs="Arial"/>
          <w:snapToGrid w:val="0"/>
          <w:color w:val="000000"/>
          <w:sz w:val="22"/>
          <w:szCs w:val="22"/>
        </w:rPr>
        <w:t>x</w:t>
      </w:r>
      <w:r w:rsidR="005F7C2C" w:rsidRPr="00586B81">
        <w:rPr>
          <w:rFonts w:ascii="Arial" w:hAnsi="Arial" w:cs="Arial"/>
          <w:snapToGrid w:val="0"/>
          <w:color w:val="000000"/>
          <w:sz w:val="22"/>
          <w:szCs w:val="22"/>
        </w:rPr>
        <w:t xml:space="preserve"> </w:t>
      </w:r>
      <w:r w:rsidR="005F7C2C" w:rsidRPr="00586B81">
        <w:rPr>
          <w:rFonts w:ascii="Arial" w:hAnsi="Arial" w:cs="Arial"/>
          <w:sz w:val="22"/>
          <w:szCs w:val="22"/>
        </w:rPr>
        <w:t>Test specimens shall be compacted to an air content of 4.0 ± 0.5</w:t>
      </w:r>
      <w:r w:rsidR="00D03633">
        <w:rPr>
          <w:rFonts w:ascii="Arial" w:hAnsi="Arial" w:cs="Arial"/>
          <w:sz w:val="22"/>
          <w:szCs w:val="22"/>
        </w:rPr>
        <w:t xml:space="preserve"> percent</w:t>
      </w:r>
      <w:r w:rsidR="005F7C2C" w:rsidRPr="00586B81">
        <w:rPr>
          <w:rFonts w:ascii="Arial" w:hAnsi="Arial" w:cs="Arial"/>
          <w:sz w:val="22"/>
          <w:szCs w:val="22"/>
        </w:rPr>
        <w:t>.</w:t>
      </w:r>
      <w:r w:rsidR="00542296" w:rsidRPr="00586B81">
        <w:rPr>
          <w:rFonts w:ascii="Arial" w:hAnsi="Arial" w:cs="Arial"/>
          <w:sz w:val="22"/>
          <w:szCs w:val="22"/>
        </w:rPr>
        <w:t xml:space="preserve"> </w:t>
      </w:r>
      <w:r w:rsidRPr="00586B81">
        <w:rPr>
          <w:rFonts w:ascii="Arial" w:hAnsi="Arial" w:cs="Arial"/>
          <w:snapToGrid w:val="0"/>
          <w:color w:val="000000"/>
          <w:sz w:val="22"/>
          <w:szCs w:val="22"/>
        </w:rPr>
        <w:t xml:space="preserve">This testing </w:t>
      </w:r>
      <w:r w:rsidR="00FA59CF" w:rsidRPr="00586B81">
        <w:rPr>
          <w:rFonts w:ascii="Arial" w:hAnsi="Arial" w:cs="Arial"/>
          <w:snapToGrid w:val="0"/>
          <w:color w:val="000000"/>
          <w:sz w:val="22"/>
          <w:szCs w:val="22"/>
        </w:rPr>
        <w:t xml:space="preserve">shall be </w:t>
      </w:r>
      <w:r w:rsidR="00A64743" w:rsidRPr="00586B81">
        <w:rPr>
          <w:rFonts w:ascii="Arial" w:hAnsi="Arial" w:cs="Arial"/>
          <w:snapToGrid w:val="0"/>
          <w:color w:val="000000"/>
          <w:sz w:val="22"/>
          <w:szCs w:val="22"/>
        </w:rPr>
        <w:t xml:space="preserve">completed </w:t>
      </w:r>
      <w:r w:rsidR="007724DD" w:rsidRPr="00586B81">
        <w:rPr>
          <w:rFonts w:ascii="Arial" w:hAnsi="Arial" w:cs="Arial"/>
          <w:snapToGrid w:val="0"/>
          <w:color w:val="000000"/>
          <w:sz w:val="22"/>
          <w:szCs w:val="22"/>
        </w:rPr>
        <w:t>every 10,000 tons for informational purposes</w:t>
      </w:r>
      <w:r w:rsidR="000D68E6" w:rsidRPr="00586B81">
        <w:rPr>
          <w:rFonts w:ascii="Arial" w:hAnsi="Arial" w:cs="Arial"/>
          <w:snapToGrid w:val="0"/>
          <w:color w:val="000000"/>
          <w:sz w:val="22"/>
          <w:szCs w:val="22"/>
        </w:rPr>
        <w:t xml:space="preserve"> only</w:t>
      </w:r>
      <w:r w:rsidR="00FA59CF" w:rsidRPr="00586B81">
        <w:rPr>
          <w:rFonts w:ascii="Arial" w:hAnsi="Arial" w:cs="Arial"/>
          <w:snapToGrid w:val="0"/>
          <w:color w:val="000000"/>
          <w:sz w:val="22"/>
          <w:szCs w:val="22"/>
        </w:rPr>
        <w:t>.</w:t>
      </w:r>
    </w:p>
    <w:p w14:paraId="6DDC4F43" w14:textId="77777777" w:rsidR="00A2136B" w:rsidRPr="00586B81" w:rsidRDefault="00A2136B" w:rsidP="00C0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napToGrid w:val="0"/>
          <w:color w:val="000000"/>
          <w:sz w:val="22"/>
          <w:szCs w:val="22"/>
        </w:rPr>
      </w:pPr>
    </w:p>
    <w:p w14:paraId="32BA43C0" w14:textId="407B8868" w:rsidR="00A2136B" w:rsidRPr="00586B81" w:rsidRDefault="00DE7E4B" w:rsidP="00C0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napToGrid w:val="0"/>
          <w:color w:val="000000"/>
          <w:sz w:val="22"/>
          <w:szCs w:val="22"/>
        </w:rPr>
      </w:pPr>
      <w:r w:rsidRPr="00586B81">
        <w:rPr>
          <w:rFonts w:ascii="Arial" w:hAnsi="Arial" w:cs="Arial"/>
          <w:b/>
          <w:bCs/>
          <w:snapToGrid w:val="0"/>
          <w:color w:val="000000"/>
          <w:sz w:val="22"/>
          <w:szCs w:val="22"/>
        </w:rPr>
        <w:t>5</w:t>
      </w:r>
      <w:r w:rsidR="00A2136B" w:rsidRPr="00586B81">
        <w:rPr>
          <w:rFonts w:ascii="Arial" w:hAnsi="Arial" w:cs="Arial"/>
          <w:b/>
          <w:bCs/>
          <w:snapToGrid w:val="0"/>
          <w:color w:val="000000"/>
          <w:sz w:val="22"/>
          <w:szCs w:val="22"/>
        </w:rPr>
        <w:t xml:space="preserve">.0 </w:t>
      </w:r>
      <w:r w:rsidR="00FA1700" w:rsidRPr="00586B81">
        <w:rPr>
          <w:rFonts w:ascii="Arial" w:hAnsi="Arial" w:cs="Arial"/>
          <w:b/>
          <w:bCs/>
          <w:snapToGrid w:val="0"/>
          <w:color w:val="000000"/>
          <w:sz w:val="22"/>
          <w:szCs w:val="22"/>
        </w:rPr>
        <w:t xml:space="preserve"> </w:t>
      </w:r>
      <w:r w:rsidR="00A2136B" w:rsidRPr="00586B81">
        <w:rPr>
          <w:rFonts w:ascii="Arial" w:hAnsi="Arial" w:cs="Arial"/>
          <w:b/>
          <w:bCs/>
          <w:snapToGrid w:val="0"/>
          <w:color w:val="000000"/>
          <w:sz w:val="22"/>
          <w:szCs w:val="22"/>
        </w:rPr>
        <w:t xml:space="preserve">Thick Lift Paving. </w:t>
      </w:r>
      <w:r w:rsidR="00E77785" w:rsidRPr="00586B81">
        <w:rPr>
          <w:rFonts w:ascii="Arial" w:hAnsi="Arial" w:cs="Arial"/>
          <w:b/>
          <w:bCs/>
          <w:snapToGrid w:val="0"/>
          <w:color w:val="000000"/>
          <w:sz w:val="22"/>
          <w:szCs w:val="22"/>
        </w:rPr>
        <w:t xml:space="preserve"> </w:t>
      </w:r>
      <w:r w:rsidR="00A2136B" w:rsidRPr="00586B81">
        <w:rPr>
          <w:rFonts w:ascii="Arial" w:hAnsi="Arial" w:cs="Arial"/>
          <w:snapToGrid w:val="0"/>
          <w:color w:val="000000"/>
          <w:sz w:val="22"/>
          <w:szCs w:val="22"/>
        </w:rPr>
        <w:t xml:space="preserve">Any </w:t>
      </w:r>
      <w:r w:rsidR="007B6BE7" w:rsidRPr="00586B81">
        <w:rPr>
          <w:rFonts w:ascii="Arial" w:hAnsi="Arial" w:cs="Arial"/>
          <w:snapToGrid w:val="0"/>
          <w:color w:val="000000"/>
          <w:sz w:val="22"/>
          <w:szCs w:val="22"/>
        </w:rPr>
        <w:t>smooth</w:t>
      </w:r>
      <w:r w:rsidR="00AC60A0" w:rsidRPr="00586B81">
        <w:rPr>
          <w:rFonts w:ascii="Arial" w:hAnsi="Arial" w:cs="Arial"/>
          <w:snapToGrid w:val="0"/>
          <w:color w:val="000000"/>
          <w:sz w:val="22"/>
          <w:szCs w:val="22"/>
        </w:rPr>
        <w:t xml:space="preserve">ness </w:t>
      </w:r>
      <w:r w:rsidR="00A2136B" w:rsidRPr="00586B81">
        <w:rPr>
          <w:rFonts w:ascii="Arial" w:hAnsi="Arial" w:cs="Arial"/>
          <w:snapToGrid w:val="0"/>
          <w:color w:val="000000"/>
          <w:sz w:val="22"/>
          <w:szCs w:val="22"/>
        </w:rPr>
        <w:t xml:space="preserve">corrections to </w:t>
      </w:r>
      <w:r w:rsidR="001C7F20" w:rsidRPr="00586B81">
        <w:rPr>
          <w:rFonts w:ascii="Arial" w:hAnsi="Arial" w:cs="Arial"/>
          <w:snapToGrid w:val="0"/>
          <w:color w:val="000000"/>
          <w:sz w:val="22"/>
          <w:szCs w:val="22"/>
        </w:rPr>
        <w:t>the surface cours</w:t>
      </w:r>
      <w:r w:rsidR="00BE257D" w:rsidRPr="00586B81">
        <w:rPr>
          <w:rFonts w:ascii="Arial" w:hAnsi="Arial" w:cs="Arial"/>
          <w:snapToGrid w:val="0"/>
          <w:color w:val="000000"/>
          <w:sz w:val="22"/>
          <w:szCs w:val="22"/>
        </w:rPr>
        <w:t>e</w:t>
      </w:r>
      <w:r w:rsidR="00A2136B" w:rsidRPr="00586B81">
        <w:rPr>
          <w:rFonts w:ascii="Arial" w:hAnsi="Arial" w:cs="Arial"/>
          <w:snapToGrid w:val="0"/>
          <w:color w:val="000000"/>
          <w:sz w:val="22"/>
          <w:szCs w:val="22"/>
        </w:rPr>
        <w:t xml:space="preserve"> of the pavement shall be</w:t>
      </w:r>
      <w:r w:rsidR="00701A5E" w:rsidRPr="00586B81">
        <w:rPr>
          <w:rFonts w:ascii="Arial" w:hAnsi="Arial" w:cs="Arial"/>
          <w:snapToGrid w:val="0"/>
          <w:color w:val="000000"/>
          <w:sz w:val="22"/>
          <w:szCs w:val="22"/>
        </w:rPr>
        <w:t xml:space="preserve"> by</w:t>
      </w:r>
      <w:r w:rsidR="00A2136B" w:rsidRPr="00586B81">
        <w:rPr>
          <w:rFonts w:ascii="Arial" w:hAnsi="Arial" w:cs="Arial"/>
          <w:snapToGrid w:val="0"/>
          <w:color w:val="000000"/>
          <w:sz w:val="22"/>
          <w:szCs w:val="22"/>
        </w:rPr>
        <w:t xml:space="preserve"> diamond grind</w:t>
      </w:r>
      <w:r w:rsidR="00701A5E" w:rsidRPr="00586B81">
        <w:rPr>
          <w:rFonts w:ascii="Arial" w:hAnsi="Arial" w:cs="Arial"/>
          <w:snapToGrid w:val="0"/>
          <w:color w:val="000000"/>
          <w:sz w:val="22"/>
          <w:szCs w:val="22"/>
        </w:rPr>
        <w:t>ing</w:t>
      </w:r>
      <w:r w:rsidR="007E49E7" w:rsidRPr="00586B81">
        <w:rPr>
          <w:rFonts w:ascii="Arial" w:hAnsi="Arial" w:cs="Arial"/>
          <w:snapToGrid w:val="0"/>
          <w:color w:val="000000"/>
          <w:sz w:val="22"/>
          <w:szCs w:val="22"/>
        </w:rPr>
        <w:t xml:space="preserve"> only</w:t>
      </w:r>
      <w:r w:rsidR="00A2136B" w:rsidRPr="00586B81">
        <w:rPr>
          <w:rFonts w:ascii="Arial" w:hAnsi="Arial" w:cs="Arial"/>
          <w:snapToGrid w:val="0"/>
          <w:color w:val="000000"/>
          <w:sz w:val="22"/>
          <w:szCs w:val="22"/>
        </w:rPr>
        <w:t xml:space="preserve">. </w:t>
      </w:r>
      <w:r w:rsidR="00157C25" w:rsidRPr="00586B81">
        <w:rPr>
          <w:rFonts w:ascii="Arial" w:hAnsi="Arial" w:cs="Arial"/>
          <w:snapToGrid w:val="0"/>
          <w:color w:val="000000"/>
          <w:sz w:val="22"/>
          <w:szCs w:val="22"/>
        </w:rPr>
        <w:t>Micro</w:t>
      </w:r>
      <w:r w:rsidR="00C752C4" w:rsidRPr="00586B81">
        <w:rPr>
          <w:rFonts w:ascii="Arial" w:hAnsi="Arial" w:cs="Arial"/>
          <w:snapToGrid w:val="0"/>
          <w:color w:val="000000"/>
          <w:sz w:val="22"/>
          <w:szCs w:val="22"/>
        </w:rPr>
        <w:t>-</w:t>
      </w:r>
      <w:r w:rsidR="00157C25" w:rsidRPr="00586B81">
        <w:rPr>
          <w:rFonts w:ascii="Arial" w:hAnsi="Arial" w:cs="Arial"/>
          <w:snapToGrid w:val="0"/>
          <w:color w:val="000000"/>
          <w:sz w:val="22"/>
          <w:szCs w:val="22"/>
        </w:rPr>
        <w:t>milling</w:t>
      </w:r>
      <w:r w:rsidR="007E0B14" w:rsidRPr="00586B81">
        <w:rPr>
          <w:rFonts w:ascii="Arial" w:hAnsi="Arial" w:cs="Arial"/>
          <w:snapToGrid w:val="0"/>
          <w:color w:val="000000"/>
          <w:sz w:val="22"/>
          <w:szCs w:val="22"/>
        </w:rPr>
        <w:t>, as approved by the engineer, will only be</w:t>
      </w:r>
      <w:r w:rsidR="00157C25" w:rsidRPr="00586B81">
        <w:rPr>
          <w:rFonts w:ascii="Arial" w:hAnsi="Arial" w:cs="Arial"/>
          <w:snapToGrid w:val="0"/>
          <w:color w:val="000000"/>
          <w:sz w:val="22"/>
          <w:szCs w:val="22"/>
        </w:rPr>
        <w:t xml:space="preserve"> allowable on base</w:t>
      </w:r>
      <w:r w:rsidR="00FF1110" w:rsidRPr="00586B81">
        <w:rPr>
          <w:rFonts w:ascii="Arial" w:hAnsi="Arial" w:cs="Arial"/>
          <w:snapToGrid w:val="0"/>
          <w:color w:val="000000"/>
          <w:sz w:val="22"/>
          <w:szCs w:val="22"/>
        </w:rPr>
        <w:t xml:space="preserve"> course</w:t>
      </w:r>
      <w:r w:rsidR="001B64F3" w:rsidRPr="00586B81">
        <w:rPr>
          <w:rFonts w:ascii="Arial" w:hAnsi="Arial" w:cs="Arial"/>
          <w:snapToGrid w:val="0"/>
          <w:color w:val="000000"/>
          <w:sz w:val="22"/>
          <w:szCs w:val="22"/>
        </w:rPr>
        <w:t>s</w:t>
      </w:r>
      <w:r w:rsidR="00157C25" w:rsidRPr="00586B81">
        <w:rPr>
          <w:rFonts w:ascii="Arial" w:hAnsi="Arial" w:cs="Arial"/>
          <w:snapToGrid w:val="0"/>
          <w:color w:val="000000"/>
          <w:sz w:val="22"/>
          <w:szCs w:val="22"/>
        </w:rPr>
        <w:t>. Coldmilling</w:t>
      </w:r>
      <w:r w:rsidR="00A2136B" w:rsidRPr="00586B81">
        <w:rPr>
          <w:rFonts w:ascii="Arial" w:hAnsi="Arial" w:cs="Arial"/>
          <w:snapToGrid w:val="0"/>
          <w:color w:val="000000"/>
          <w:sz w:val="22"/>
          <w:szCs w:val="22"/>
        </w:rPr>
        <w:t xml:space="preserve"> of </w:t>
      </w:r>
      <w:r w:rsidR="00CC7FBA" w:rsidRPr="00586B81">
        <w:rPr>
          <w:rFonts w:ascii="Arial" w:hAnsi="Arial" w:cs="Arial"/>
          <w:snapToGrid w:val="0"/>
          <w:color w:val="000000"/>
          <w:sz w:val="22"/>
          <w:szCs w:val="22"/>
        </w:rPr>
        <w:t xml:space="preserve">any </w:t>
      </w:r>
      <w:r w:rsidR="001B64F3" w:rsidRPr="00586B81">
        <w:rPr>
          <w:rFonts w:ascii="Arial" w:hAnsi="Arial" w:cs="Arial"/>
          <w:snapToGrid w:val="0"/>
          <w:color w:val="000000"/>
          <w:sz w:val="22"/>
          <w:szCs w:val="22"/>
        </w:rPr>
        <w:t>course</w:t>
      </w:r>
      <w:r w:rsidR="00CC7FBA" w:rsidRPr="00586B81">
        <w:rPr>
          <w:rFonts w:ascii="Arial" w:hAnsi="Arial" w:cs="Arial"/>
          <w:snapToGrid w:val="0"/>
          <w:color w:val="000000"/>
          <w:sz w:val="22"/>
          <w:szCs w:val="22"/>
        </w:rPr>
        <w:t xml:space="preserve"> of </w:t>
      </w:r>
      <w:r w:rsidR="00A2136B" w:rsidRPr="00586B81">
        <w:rPr>
          <w:rFonts w:ascii="Arial" w:hAnsi="Arial" w:cs="Arial"/>
          <w:snapToGrid w:val="0"/>
          <w:color w:val="000000"/>
          <w:sz w:val="22"/>
          <w:szCs w:val="22"/>
        </w:rPr>
        <w:t>new pavement to correct smoothness shall not be allowed.</w:t>
      </w:r>
    </w:p>
    <w:p w14:paraId="20DC1A2E" w14:textId="77777777" w:rsidR="006314C9" w:rsidRPr="00586B81" w:rsidRDefault="006314C9" w:rsidP="00C0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napToGrid w:val="0"/>
          <w:color w:val="000000"/>
          <w:sz w:val="22"/>
          <w:szCs w:val="22"/>
        </w:rPr>
      </w:pPr>
    </w:p>
    <w:p w14:paraId="0A2E5C9A" w14:textId="6B658B29" w:rsidR="006314C9" w:rsidRPr="00586B81" w:rsidRDefault="006314C9" w:rsidP="00FF3E98">
      <w:pPr>
        <w:autoSpaceDE w:val="0"/>
        <w:autoSpaceDN w:val="0"/>
        <w:adjustRightInd w:val="0"/>
        <w:jc w:val="both"/>
        <w:rPr>
          <w:rFonts w:ascii="Arial" w:hAnsi="Arial" w:cs="Arial"/>
          <w:sz w:val="22"/>
          <w:szCs w:val="22"/>
        </w:rPr>
      </w:pPr>
      <w:r w:rsidRPr="00586B81">
        <w:rPr>
          <w:rFonts w:ascii="Arial" w:hAnsi="Arial" w:cs="Arial"/>
          <w:b/>
          <w:bCs/>
          <w:snapToGrid w:val="0"/>
          <w:color w:val="000000"/>
          <w:sz w:val="22"/>
          <w:szCs w:val="22"/>
        </w:rPr>
        <w:t xml:space="preserve">5.1 </w:t>
      </w:r>
      <w:r w:rsidR="00FA1700" w:rsidRPr="00586B81">
        <w:rPr>
          <w:rFonts w:ascii="Arial" w:hAnsi="Arial" w:cs="Arial"/>
          <w:b/>
          <w:bCs/>
          <w:snapToGrid w:val="0"/>
          <w:color w:val="000000"/>
          <w:sz w:val="22"/>
          <w:szCs w:val="22"/>
        </w:rPr>
        <w:t xml:space="preserve"> </w:t>
      </w:r>
      <w:r w:rsidRPr="00586B81">
        <w:rPr>
          <w:rFonts w:ascii="Arial" w:hAnsi="Arial" w:cs="Arial"/>
          <w:b/>
          <w:bCs/>
          <w:snapToGrid w:val="0"/>
          <w:color w:val="000000"/>
          <w:sz w:val="22"/>
          <w:szCs w:val="22"/>
        </w:rPr>
        <w:t>Micro</w:t>
      </w:r>
      <w:r w:rsidR="008738FB" w:rsidRPr="00586B81">
        <w:rPr>
          <w:rFonts w:ascii="Arial" w:hAnsi="Arial" w:cs="Arial"/>
          <w:b/>
          <w:bCs/>
          <w:snapToGrid w:val="0"/>
          <w:color w:val="000000"/>
          <w:sz w:val="22"/>
          <w:szCs w:val="22"/>
        </w:rPr>
        <w:t>-</w:t>
      </w:r>
      <w:r w:rsidRPr="00586B81">
        <w:rPr>
          <w:rFonts w:ascii="Arial" w:hAnsi="Arial" w:cs="Arial"/>
          <w:b/>
          <w:bCs/>
          <w:snapToGrid w:val="0"/>
          <w:color w:val="000000"/>
          <w:sz w:val="22"/>
          <w:szCs w:val="22"/>
        </w:rPr>
        <w:t xml:space="preserve">Milling. </w:t>
      </w:r>
      <w:r w:rsidR="00E77785" w:rsidRPr="00586B81">
        <w:rPr>
          <w:rFonts w:ascii="Arial" w:hAnsi="Arial" w:cs="Arial"/>
          <w:b/>
          <w:bCs/>
          <w:snapToGrid w:val="0"/>
          <w:color w:val="000000"/>
          <w:sz w:val="22"/>
          <w:szCs w:val="22"/>
        </w:rPr>
        <w:t xml:space="preserve"> </w:t>
      </w:r>
      <w:r w:rsidRPr="00586B81">
        <w:rPr>
          <w:rFonts w:ascii="Arial" w:hAnsi="Arial" w:cs="Arial"/>
          <w:sz w:val="22"/>
          <w:szCs w:val="22"/>
        </w:rPr>
        <w:t>Equipment for Micro</w:t>
      </w:r>
      <w:r w:rsidR="008738FB" w:rsidRPr="00586B81">
        <w:rPr>
          <w:rFonts w:ascii="Arial" w:hAnsi="Arial" w:cs="Arial"/>
          <w:sz w:val="22"/>
          <w:szCs w:val="22"/>
        </w:rPr>
        <w:t>-</w:t>
      </w:r>
      <w:r w:rsidRPr="00586B81">
        <w:rPr>
          <w:rFonts w:ascii="Arial" w:hAnsi="Arial" w:cs="Arial"/>
          <w:sz w:val="22"/>
          <w:szCs w:val="22"/>
        </w:rPr>
        <w:t xml:space="preserve">milling shall be in accordance with </w:t>
      </w:r>
      <w:hyperlink r:id="rId12" w:history="1">
        <w:r w:rsidRPr="00586B81">
          <w:rPr>
            <w:rStyle w:val="Hyperlink"/>
            <w:rFonts w:ascii="Arial" w:hAnsi="Arial" w:cs="Arial"/>
            <w:sz w:val="22"/>
            <w:szCs w:val="22"/>
          </w:rPr>
          <w:t>Sec 622.10.2</w:t>
        </w:r>
      </w:hyperlink>
      <w:r w:rsidRPr="00586B81">
        <w:rPr>
          <w:rFonts w:ascii="Arial" w:hAnsi="Arial" w:cs="Arial"/>
          <w:sz w:val="22"/>
          <w:szCs w:val="22"/>
        </w:rPr>
        <w:t>; except as modified herein.</w:t>
      </w:r>
    </w:p>
    <w:p w14:paraId="2FA32868" w14:textId="77777777" w:rsidR="006314C9" w:rsidRPr="00586B81" w:rsidRDefault="006314C9" w:rsidP="006314C9">
      <w:pPr>
        <w:autoSpaceDE w:val="0"/>
        <w:autoSpaceDN w:val="0"/>
        <w:adjustRightInd w:val="0"/>
        <w:rPr>
          <w:rFonts w:ascii="Arial" w:hAnsi="Arial" w:cs="Arial"/>
          <w:sz w:val="22"/>
          <w:szCs w:val="22"/>
        </w:rPr>
      </w:pPr>
    </w:p>
    <w:p w14:paraId="2151FAEB" w14:textId="77777777" w:rsidR="006314C9" w:rsidRPr="00586B81" w:rsidRDefault="006314C9" w:rsidP="00FF3E98">
      <w:pPr>
        <w:pStyle w:val="ListParagraph"/>
        <w:numPr>
          <w:ilvl w:val="0"/>
          <w:numId w:val="4"/>
        </w:numPr>
        <w:autoSpaceDE w:val="0"/>
        <w:autoSpaceDN w:val="0"/>
        <w:adjustRightInd w:val="0"/>
        <w:spacing w:after="0" w:line="240" w:lineRule="auto"/>
        <w:jc w:val="both"/>
        <w:rPr>
          <w:rFonts w:ascii="Arial" w:hAnsi="Arial" w:cs="Arial"/>
        </w:rPr>
      </w:pPr>
      <w:r w:rsidRPr="00586B81">
        <w:rPr>
          <w:rFonts w:ascii="Arial" w:hAnsi="Arial" w:cs="Arial"/>
        </w:rPr>
        <w:t>The milling operation shall establish profile grades along each edge of the machine within 1/8-inch.</w:t>
      </w:r>
    </w:p>
    <w:p w14:paraId="6113DABE" w14:textId="77777777" w:rsidR="006314C9" w:rsidRPr="00586B81" w:rsidRDefault="006314C9" w:rsidP="00FF3E98">
      <w:pPr>
        <w:pStyle w:val="ListParagraph"/>
        <w:numPr>
          <w:ilvl w:val="0"/>
          <w:numId w:val="4"/>
        </w:numPr>
        <w:autoSpaceDE w:val="0"/>
        <w:autoSpaceDN w:val="0"/>
        <w:adjustRightInd w:val="0"/>
        <w:spacing w:after="0" w:line="240" w:lineRule="auto"/>
        <w:jc w:val="both"/>
        <w:rPr>
          <w:rFonts w:ascii="Arial" w:hAnsi="Arial" w:cs="Arial"/>
        </w:rPr>
      </w:pPr>
      <w:r w:rsidRPr="00586B81">
        <w:rPr>
          <w:rFonts w:ascii="Arial" w:hAnsi="Arial" w:cs="Arial"/>
        </w:rPr>
        <w:t>The maximum spacing between the cutting bits on the mill drum shall be 5/16-inch.</w:t>
      </w:r>
    </w:p>
    <w:p w14:paraId="51BB8EE7" w14:textId="77777777" w:rsidR="006314C9" w:rsidRPr="00586B81" w:rsidRDefault="006314C9" w:rsidP="00FF3E98">
      <w:pPr>
        <w:pStyle w:val="ListParagraph"/>
        <w:numPr>
          <w:ilvl w:val="0"/>
          <w:numId w:val="4"/>
        </w:numPr>
        <w:autoSpaceDE w:val="0"/>
        <w:autoSpaceDN w:val="0"/>
        <w:adjustRightInd w:val="0"/>
        <w:spacing w:after="0" w:line="240" w:lineRule="auto"/>
        <w:jc w:val="both"/>
        <w:rPr>
          <w:rFonts w:ascii="Arial" w:hAnsi="Arial" w:cs="Arial"/>
        </w:rPr>
      </w:pPr>
      <w:r w:rsidRPr="00586B81">
        <w:rPr>
          <w:rFonts w:ascii="Arial" w:hAnsi="Arial" w:cs="Arial"/>
        </w:rPr>
        <w:t>The accuracy on depth of milling shall be within 1.6 mm or less.</w:t>
      </w:r>
    </w:p>
    <w:p w14:paraId="236612A1" w14:textId="77777777" w:rsidR="006314C9" w:rsidRPr="00586B81" w:rsidRDefault="006314C9" w:rsidP="00FF3E98">
      <w:pPr>
        <w:pStyle w:val="ListParagraph"/>
        <w:numPr>
          <w:ilvl w:val="0"/>
          <w:numId w:val="4"/>
        </w:numPr>
        <w:autoSpaceDE w:val="0"/>
        <w:autoSpaceDN w:val="0"/>
        <w:adjustRightInd w:val="0"/>
        <w:spacing w:after="0" w:line="240" w:lineRule="auto"/>
        <w:jc w:val="both"/>
        <w:rPr>
          <w:rFonts w:ascii="Arial" w:hAnsi="Arial" w:cs="Arial"/>
        </w:rPr>
      </w:pPr>
      <w:r w:rsidRPr="00586B81">
        <w:rPr>
          <w:rFonts w:ascii="Arial" w:hAnsi="Arial" w:cs="Arial"/>
        </w:rPr>
        <w:t>The maximum Ridge-To-Valley Depth (RTD) shall be 3.2 mm.</w:t>
      </w:r>
    </w:p>
    <w:p w14:paraId="1DE574BF" w14:textId="5E2CC7F5" w:rsidR="006314C9" w:rsidRPr="00586B81" w:rsidRDefault="006314C9" w:rsidP="00FF3E98">
      <w:pPr>
        <w:pStyle w:val="ListParagraph"/>
        <w:numPr>
          <w:ilvl w:val="0"/>
          <w:numId w:val="4"/>
        </w:numPr>
        <w:autoSpaceDE w:val="0"/>
        <w:autoSpaceDN w:val="0"/>
        <w:adjustRightInd w:val="0"/>
        <w:spacing w:after="0" w:line="240" w:lineRule="auto"/>
        <w:jc w:val="both"/>
        <w:rPr>
          <w:rFonts w:ascii="Arial" w:hAnsi="Arial" w:cs="Arial"/>
        </w:rPr>
      </w:pPr>
      <w:r w:rsidRPr="00586B81">
        <w:rPr>
          <w:rFonts w:ascii="Arial" w:hAnsi="Arial" w:cs="Arial"/>
        </w:rPr>
        <w:t>The maximum milling speed shall be 20 f</w:t>
      </w:r>
      <w:r w:rsidR="005E201C">
        <w:rPr>
          <w:rFonts w:ascii="Arial" w:hAnsi="Arial" w:cs="Arial"/>
        </w:rPr>
        <w:t xml:space="preserve">eet per </w:t>
      </w:r>
      <w:r w:rsidRPr="00586B81">
        <w:rPr>
          <w:rFonts w:ascii="Arial" w:hAnsi="Arial" w:cs="Arial"/>
        </w:rPr>
        <w:t>min</w:t>
      </w:r>
      <w:r w:rsidR="005E201C">
        <w:rPr>
          <w:rFonts w:ascii="Arial" w:hAnsi="Arial" w:cs="Arial"/>
        </w:rPr>
        <w:t>ute</w:t>
      </w:r>
      <w:r w:rsidRPr="00586B81">
        <w:rPr>
          <w:rFonts w:ascii="Arial" w:hAnsi="Arial" w:cs="Arial"/>
        </w:rPr>
        <w:t>.</w:t>
      </w:r>
    </w:p>
    <w:p w14:paraId="70DFCD5D" w14:textId="77777777" w:rsidR="00FA59CF" w:rsidRPr="00D37F7E" w:rsidRDefault="00FA59CF" w:rsidP="00C0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snapToGrid w:val="0"/>
          <w:color w:val="000000"/>
          <w:sz w:val="24"/>
          <w:szCs w:val="24"/>
        </w:rPr>
      </w:pPr>
    </w:p>
    <w:p w14:paraId="097FF68A" w14:textId="44AC292B" w:rsidR="00E26369" w:rsidRPr="00586B81" w:rsidRDefault="00E26369" w:rsidP="00E26369">
      <w:pPr>
        <w:jc w:val="both"/>
        <w:rPr>
          <w:rFonts w:ascii="Arial" w:hAnsi="Arial" w:cs="Arial"/>
          <w:sz w:val="22"/>
          <w:szCs w:val="22"/>
        </w:rPr>
      </w:pPr>
      <w:r w:rsidRPr="00586B81">
        <w:rPr>
          <w:rStyle w:val="body-bold"/>
          <w:rFonts w:ascii="Arial" w:hAnsi="Arial" w:cs="Arial"/>
          <w:b/>
          <w:bCs/>
          <w:sz w:val="22"/>
          <w:szCs w:val="22"/>
        </w:rPr>
        <w:t xml:space="preserve">6.0 </w:t>
      </w:r>
      <w:r w:rsidR="00FA1700" w:rsidRPr="00586B81">
        <w:rPr>
          <w:rStyle w:val="body-bold"/>
          <w:rFonts w:ascii="Arial" w:hAnsi="Arial" w:cs="Arial"/>
          <w:b/>
          <w:bCs/>
          <w:sz w:val="22"/>
          <w:szCs w:val="22"/>
        </w:rPr>
        <w:t xml:space="preserve"> </w:t>
      </w:r>
      <w:r w:rsidRPr="00586B81">
        <w:rPr>
          <w:rStyle w:val="body-bold"/>
          <w:rFonts w:ascii="Arial" w:hAnsi="Arial" w:cs="Arial"/>
          <w:b/>
          <w:bCs/>
          <w:sz w:val="22"/>
          <w:szCs w:val="22"/>
        </w:rPr>
        <w:t>Removal of Material.</w:t>
      </w:r>
      <w:r w:rsidRPr="00586B81">
        <w:rPr>
          <w:rFonts w:ascii="Arial" w:hAnsi="Arial" w:cs="Arial"/>
          <w:sz w:val="22"/>
          <w:szCs w:val="22"/>
        </w:rPr>
        <w:t xml:space="preserve"> </w:t>
      </w:r>
      <w:r w:rsidR="00E77785" w:rsidRPr="00586B81">
        <w:rPr>
          <w:rFonts w:ascii="Arial" w:hAnsi="Arial" w:cs="Arial"/>
          <w:sz w:val="22"/>
          <w:szCs w:val="22"/>
        </w:rPr>
        <w:t xml:space="preserve"> </w:t>
      </w:r>
      <w:r w:rsidRPr="00586B81">
        <w:rPr>
          <w:rFonts w:ascii="Arial" w:hAnsi="Arial" w:cs="Arial"/>
          <w:sz w:val="22"/>
          <w:szCs w:val="22"/>
        </w:rPr>
        <w:t>All lots of material with a PFT less than 50.0 shall be removed and replaced with acceptable material by the contractor. Any sublot of material with a percent of theoretical maximum density of less than 9</w:t>
      </w:r>
      <w:r w:rsidR="00A106E0" w:rsidRPr="00586B81">
        <w:rPr>
          <w:rFonts w:ascii="Arial" w:hAnsi="Arial" w:cs="Arial"/>
          <w:sz w:val="22"/>
          <w:szCs w:val="22"/>
        </w:rPr>
        <w:t>3</w:t>
      </w:r>
      <w:r w:rsidRPr="00586B81">
        <w:rPr>
          <w:rFonts w:ascii="Arial" w:hAnsi="Arial" w:cs="Arial"/>
          <w:sz w:val="22"/>
          <w:szCs w:val="22"/>
        </w:rPr>
        <w:t xml:space="preserve">.0 percent or greater than 99.5 percent shall be removed and replaced with acceptable material by the contractor. Any sublot of material with air voids in the compacted specimens less than 0.5 percent shall be evaluated with Hamburg testing and removed and replaced with acceptable material by the contractor if the rut depth is greater than </w:t>
      </w:r>
      <w:r w:rsidR="00095715" w:rsidRPr="00586B81">
        <w:rPr>
          <w:rFonts w:ascii="Arial" w:hAnsi="Arial" w:cs="Arial"/>
          <w:sz w:val="22"/>
          <w:szCs w:val="22"/>
        </w:rPr>
        <w:t>9</w:t>
      </w:r>
      <w:r w:rsidR="00A106E0" w:rsidRPr="00586B81">
        <w:rPr>
          <w:rFonts w:ascii="Arial" w:hAnsi="Arial" w:cs="Arial"/>
          <w:sz w:val="22"/>
          <w:szCs w:val="22"/>
        </w:rPr>
        <w:t>.5</w:t>
      </w:r>
      <w:r w:rsidRPr="00586B81">
        <w:rPr>
          <w:rFonts w:ascii="Arial" w:hAnsi="Arial" w:cs="Arial"/>
          <w:sz w:val="22"/>
          <w:szCs w:val="22"/>
        </w:rPr>
        <w:t xml:space="preserve"> mm at 20,000 passes. No additional payment will be made for such removal and replacement. The replaced material will be tested at the frequencies listed in </w:t>
      </w:r>
      <w:hyperlink r:id="rId13" w:history="1">
        <w:r w:rsidRPr="00586B81">
          <w:rPr>
            <w:rStyle w:val="body-spec24"/>
            <w:rFonts w:ascii="Arial" w:hAnsi="Arial" w:cs="Arial"/>
            <w:color w:val="0000FF"/>
            <w:sz w:val="22"/>
            <w:szCs w:val="22"/>
            <w:u w:val="single"/>
          </w:rPr>
          <w:t>Sec 403.19</w:t>
        </w:r>
      </w:hyperlink>
      <w:r w:rsidRPr="00586B81">
        <w:rPr>
          <w:rFonts w:ascii="Arial" w:hAnsi="Arial" w:cs="Arial"/>
          <w:sz w:val="22"/>
          <w:szCs w:val="22"/>
        </w:rPr>
        <w:t xml:space="preserve">. Pay for the material will be determined in accordance with the applicable portions of </w:t>
      </w:r>
      <w:hyperlink r:id="rId14" w:history="1">
        <w:r w:rsidRPr="00586B81">
          <w:rPr>
            <w:rStyle w:val="body-spec24"/>
            <w:rFonts w:ascii="Arial" w:hAnsi="Arial" w:cs="Arial"/>
            <w:color w:val="0000FF"/>
            <w:sz w:val="22"/>
            <w:szCs w:val="22"/>
            <w:u w:val="single"/>
          </w:rPr>
          <w:t>Sec 403.23</w:t>
        </w:r>
      </w:hyperlink>
      <w:r w:rsidRPr="00586B81">
        <w:rPr>
          <w:rFonts w:ascii="Arial" w:hAnsi="Arial" w:cs="Arial"/>
          <w:sz w:val="22"/>
          <w:szCs w:val="22"/>
        </w:rPr>
        <w:t xml:space="preserve"> based on the replacement material.</w:t>
      </w:r>
    </w:p>
    <w:p w14:paraId="0D21C516" w14:textId="69D69A7F" w:rsidR="00E26369" w:rsidRPr="00586B81" w:rsidRDefault="009E31BC" w:rsidP="009E31BC">
      <w:pPr>
        <w:spacing w:before="100" w:beforeAutospacing="1" w:after="100" w:afterAutospacing="1"/>
        <w:jc w:val="both"/>
        <w:rPr>
          <w:rFonts w:ascii="Arial" w:hAnsi="Arial" w:cs="Arial"/>
          <w:sz w:val="22"/>
          <w:szCs w:val="22"/>
        </w:rPr>
      </w:pPr>
      <w:r w:rsidRPr="00586B81">
        <w:rPr>
          <w:rFonts w:ascii="Arial" w:hAnsi="Arial" w:cs="Arial"/>
          <w:b/>
          <w:bCs/>
          <w:sz w:val="22"/>
          <w:szCs w:val="22"/>
        </w:rPr>
        <w:lastRenderedPageBreak/>
        <w:t>7.0</w:t>
      </w:r>
      <w:r w:rsidR="00E26369" w:rsidRPr="00586B81">
        <w:rPr>
          <w:rFonts w:ascii="Arial" w:hAnsi="Arial" w:cs="Arial"/>
          <w:b/>
          <w:bCs/>
          <w:sz w:val="22"/>
          <w:szCs w:val="22"/>
        </w:rPr>
        <w:t xml:space="preserve"> </w:t>
      </w:r>
      <w:r w:rsidR="00FA1700" w:rsidRPr="00586B81">
        <w:rPr>
          <w:rFonts w:ascii="Arial" w:hAnsi="Arial" w:cs="Arial"/>
          <w:b/>
          <w:bCs/>
          <w:sz w:val="22"/>
          <w:szCs w:val="22"/>
        </w:rPr>
        <w:t xml:space="preserve"> </w:t>
      </w:r>
      <w:r w:rsidR="00E26369" w:rsidRPr="00586B81">
        <w:rPr>
          <w:rFonts w:ascii="Arial" w:hAnsi="Arial" w:cs="Arial"/>
          <w:b/>
          <w:bCs/>
          <w:sz w:val="22"/>
          <w:szCs w:val="22"/>
        </w:rPr>
        <w:t>Small Quantities.</w:t>
      </w:r>
      <w:r w:rsidR="00E26369" w:rsidRPr="00586B81">
        <w:rPr>
          <w:rFonts w:ascii="Arial" w:hAnsi="Arial" w:cs="Arial"/>
          <w:sz w:val="22"/>
          <w:szCs w:val="22"/>
        </w:rPr>
        <w:t xml:space="preserve"> </w:t>
      </w:r>
      <w:r w:rsidR="00E77785" w:rsidRPr="00586B81">
        <w:rPr>
          <w:rFonts w:ascii="Arial" w:hAnsi="Arial" w:cs="Arial"/>
          <w:sz w:val="22"/>
          <w:szCs w:val="22"/>
        </w:rPr>
        <w:t xml:space="preserve"> </w:t>
      </w:r>
      <w:r w:rsidR="00E26369" w:rsidRPr="00586B81">
        <w:rPr>
          <w:rFonts w:ascii="Arial" w:hAnsi="Arial" w:cs="Arial"/>
          <w:sz w:val="22"/>
          <w:szCs w:val="22"/>
        </w:rPr>
        <w:t>Small quantities are defined in</w:t>
      </w:r>
      <w:r w:rsidR="005C02A2" w:rsidRPr="00586B81">
        <w:rPr>
          <w:rFonts w:ascii="Arial" w:hAnsi="Arial" w:cs="Arial"/>
          <w:sz w:val="22"/>
          <w:szCs w:val="22"/>
        </w:rPr>
        <w:t xml:space="preserve"> </w:t>
      </w:r>
      <w:hyperlink r:id="rId15" w:history="1">
        <w:r w:rsidR="00E26369" w:rsidRPr="00586B81">
          <w:rPr>
            <w:rStyle w:val="Hyperlink"/>
            <w:rFonts w:ascii="Arial" w:hAnsi="Arial" w:cs="Arial"/>
            <w:sz w:val="22"/>
            <w:szCs w:val="22"/>
          </w:rPr>
          <w:t>Sec 403.19.3.2.1.</w:t>
        </w:r>
      </w:hyperlink>
      <w:r w:rsidR="00E26369" w:rsidRPr="00586B81">
        <w:rPr>
          <w:rFonts w:ascii="Arial" w:hAnsi="Arial" w:cs="Arial"/>
          <w:sz w:val="22"/>
          <w:szCs w:val="22"/>
        </w:rPr>
        <w:t xml:space="preserve"> Unless the contractor has elected to use the normal evaluation in the Bituminous QC Plan for small quantities, the following shall apply for each separate mixture qualifying as a small quantity:</w:t>
      </w:r>
    </w:p>
    <w:p w14:paraId="639282E5" w14:textId="77777777" w:rsidR="00E26369" w:rsidRPr="00586B81" w:rsidRDefault="00E26369" w:rsidP="009E31BC">
      <w:pPr>
        <w:spacing w:beforeAutospacing="1" w:after="100" w:afterAutospacing="1"/>
        <w:jc w:val="both"/>
        <w:rPr>
          <w:rFonts w:ascii="Arial" w:hAnsi="Arial" w:cs="Arial"/>
          <w:sz w:val="22"/>
          <w:szCs w:val="22"/>
        </w:rPr>
      </w:pPr>
      <w:r w:rsidRPr="00586B81">
        <w:rPr>
          <w:rFonts w:ascii="Arial" w:hAnsi="Arial" w:cs="Arial"/>
          <w:sz w:val="22"/>
          <w:szCs w:val="22"/>
        </w:rPr>
        <w:t>(a) QLA and PWL shall not apply.</w:t>
      </w:r>
    </w:p>
    <w:p w14:paraId="2ED53436" w14:textId="1EEAB2ED" w:rsidR="00E26369" w:rsidRPr="004A68AA" w:rsidRDefault="00E26369" w:rsidP="004A68AA">
      <w:pPr>
        <w:spacing w:before="100" w:beforeAutospacing="1" w:after="100" w:afterAutospacing="1"/>
        <w:jc w:val="both"/>
        <w:rPr>
          <w:rFonts w:ascii="Arial" w:hAnsi="Arial" w:cs="Arial"/>
          <w:sz w:val="22"/>
          <w:szCs w:val="22"/>
        </w:rPr>
      </w:pPr>
      <w:r w:rsidRPr="00586B81">
        <w:rPr>
          <w:rFonts w:ascii="Arial" w:hAnsi="Arial" w:cs="Arial"/>
          <w:sz w:val="22"/>
          <w:szCs w:val="22"/>
        </w:rPr>
        <w:t>(b) Mixtures shall be within the specified limits for VMA, Va, AC and density. In addition to any adjustments in pay due to profile, the contract unit price for the mixture represented by each set of cores will be adjusted based on actual field density above or below the specified density using the following schedule: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16"/>
        <w:gridCol w:w="383"/>
        <w:gridCol w:w="3070"/>
        <w:gridCol w:w="3372"/>
      </w:tblGrid>
      <w:tr w:rsidR="004A68AA" w:rsidRPr="00E63F18" w14:paraId="693AD9E8" w14:textId="77777777" w:rsidTr="00377349">
        <w:trPr>
          <w:tblCellSpacing w:w="15" w:type="dxa"/>
        </w:trPr>
        <w:tc>
          <w:tcPr>
            <w:tcW w:w="0" w:type="auto"/>
            <w:gridSpan w:val="3"/>
            <w:vAlign w:val="center"/>
            <w:hideMark/>
          </w:tcPr>
          <w:p w14:paraId="2429ED94" w14:textId="77777777" w:rsidR="004A68AA" w:rsidRPr="00167DDF" w:rsidRDefault="004A68AA" w:rsidP="00377349">
            <w:pPr>
              <w:keepNext/>
              <w:spacing w:before="100" w:beforeAutospacing="1" w:after="100" w:afterAutospacing="1"/>
              <w:jc w:val="center"/>
              <w:rPr>
                <w:rFonts w:ascii="Arial" w:hAnsi="Arial" w:cs="Arial"/>
                <w:sz w:val="22"/>
                <w:szCs w:val="22"/>
              </w:rPr>
            </w:pPr>
            <w:r w:rsidRPr="00167DDF">
              <w:rPr>
                <w:rFonts w:ascii="Arial" w:hAnsi="Arial" w:cs="Arial"/>
                <w:b/>
                <w:bCs/>
                <w:sz w:val="22"/>
                <w:szCs w:val="22"/>
              </w:rPr>
              <w:t>Field Density</w:t>
            </w:r>
          </w:p>
          <w:p w14:paraId="778BFE6F" w14:textId="77777777" w:rsidR="004A68AA" w:rsidRPr="00E63F18" w:rsidRDefault="004A68AA" w:rsidP="00377349">
            <w:pPr>
              <w:keepNext/>
              <w:spacing w:before="100" w:beforeAutospacing="1" w:after="100" w:afterAutospacing="1"/>
              <w:jc w:val="center"/>
              <w:rPr>
                <w:sz w:val="24"/>
                <w:szCs w:val="24"/>
              </w:rPr>
            </w:pPr>
            <w:r w:rsidRPr="00167DDF">
              <w:rPr>
                <w:rFonts w:ascii="Arial" w:hAnsi="Arial" w:cs="Arial"/>
                <w:b/>
                <w:bCs/>
                <w:sz w:val="22"/>
                <w:szCs w:val="22"/>
              </w:rPr>
              <w:t>(Percent of Laboratory Max. Theoretical Density)</w:t>
            </w:r>
          </w:p>
        </w:tc>
        <w:tc>
          <w:tcPr>
            <w:tcW w:w="0" w:type="auto"/>
            <w:vAlign w:val="center"/>
            <w:hideMark/>
          </w:tcPr>
          <w:p w14:paraId="50ACE6F4" w14:textId="77777777" w:rsidR="004A68AA" w:rsidRPr="00167DDF" w:rsidRDefault="004A68AA" w:rsidP="00377349">
            <w:pPr>
              <w:keepNext/>
              <w:spacing w:before="100" w:beforeAutospacing="1" w:after="100" w:afterAutospacing="1"/>
              <w:jc w:val="center"/>
              <w:rPr>
                <w:rFonts w:ascii="Arial" w:hAnsi="Arial" w:cs="Arial"/>
                <w:sz w:val="22"/>
                <w:szCs w:val="22"/>
              </w:rPr>
            </w:pPr>
            <w:r w:rsidRPr="00167DDF">
              <w:rPr>
                <w:rFonts w:ascii="Arial" w:hAnsi="Arial" w:cs="Arial"/>
                <w:b/>
                <w:bCs/>
                <w:sz w:val="22"/>
                <w:szCs w:val="22"/>
              </w:rPr>
              <w:t>Pay Factor</w:t>
            </w:r>
          </w:p>
          <w:p w14:paraId="1424F795" w14:textId="77777777" w:rsidR="004A68AA" w:rsidRPr="00E63F18" w:rsidRDefault="004A68AA" w:rsidP="00377349">
            <w:pPr>
              <w:keepNext/>
              <w:spacing w:before="100" w:beforeAutospacing="1" w:after="100" w:afterAutospacing="1"/>
              <w:jc w:val="center"/>
              <w:rPr>
                <w:sz w:val="24"/>
                <w:szCs w:val="24"/>
              </w:rPr>
            </w:pPr>
            <w:r w:rsidRPr="00167DDF">
              <w:rPr>
                <w:rFonts w:ascii="Arial" w:hAnsi="Arial" w:cs="Arial"/>
                <w:b/>
                <w:bCs/>
                <w:sz w:val="22"/>
                <w:szCs w:val="22"/>
              </w:rPr>
              <w:t>(Percent of Contract Unit Price)</w:t>
            </w:r>
          </w:p>
        </w:tc>
      </w:tr>
      <w:tr w:rsidR="004A68AA" w:rsidRPr="00E63F18" w14:paraId="77D28FAF" w14:textId="77777777" w:rsidTr="00377349">
        <w:trPr>
          <w:tblCellSpacing w:w="15" w:type="dxa"/>
        </w:trPr>
        <w:tc>
          <w:tcPr>
            <w:tcW w:w="0" w:type="auto"/>
            <w:gridSpan w:val="3"/>
            <w:vAlign w:val="center"/>
            <w:hideMark/>
          </w:tcPr>
          <w:p w14:paraId="11C67DC3" w14:textId="77777777" w:rsidR="004A68AA" w:rsidRPr="00167DDF" w:rsidRDefault="004A68AA" w:rsidP="00377349">
            <w:pPr>
              <w:keepNext/>
              <w:spacing w:before="100" w:beforeAutospacing="1" w:after="100" w:afterAutospacing="1"/>
              <w:jc w:val="center"/>
              <w:rPr>
                <w:rFonts w:ascii="Arial" w:hAnsi="Arial" w:cs="Arial"/>
                <w:sz w:val="22"/>
                <w:szCs w:val="22"/>
              </w:rPr>
            </w:pPr>
            <w:r w:rsidRPr="00167DDF">
              <w:rPr>
                <w:rFonts w:ascii="Arial" w:hAnsi="Arial" w:cs="Arial"/>
                <w:b/>
                <w:bCs/>
                <w:sz w:val="22"/>
                <w:szCs w:val="22"/>
              </w:rPr>
              <w:t>For all SP mixtures other than SMA:</w:t>
            </w:r>
          </w:p>
        </w:tc>
        <w:tc>
          <w:tcPr>
            <w:tcW w:w="0" w:type="auto"/>
            <w:vAlign w:val="center"/>
            <w:hideMark/>
          </w:tcPr>
          <w:p w14:paraId="06D36B93" w14:textId="77777777" w:rsidR="004A68AA" w:rsidRPr="00E63F18" w:rsidRDefault="004A68AA" w:rsidP="00377349">
            <w:pPr>
              <w:keepNext/>
              <w:rPr>
                <w:sz w:val="24"/>
                <w:szCs w:val="24"/>
              </w:rPr>
            </w:pPr>
          </w:p>
        </w:tc>
      </w:tr>
      <w:tr w:rsidR="004A68AA" w:rsidRPr="00E26369" w14:paraId="3C88BB6F" w14:textId="77777777" w:rsidTr="00377349">
        <w:trPr>
          <w:tblCellSpacing w:w="15" w:type="dxa"/>
        </w:trPr>
        <w:tc>
          <w:tcPr>
            <w:tcW w:w="0" w:type="auto"/>
            <w:vAlign w:val="center"/>
            <w:hideMark/>
          </w:tcPr>
          <w:p w14:paraId="63DF2FFF" w14:textId="77777777" w:rsidR="004A68AA" w:rsidRPr="00167DDF" w:rsidRDefault="004A68AA" w:rsidP="00377349">
            <w:pPr>
              <w:keepNext/>
              <w:rPr>
                <w:rFonts w:ascii="Arial" w:hAnsi="Arial" w:cs="Arial"/>
                <w:sz w:val="22"/>
                <w:szCs w:val="22"/>
              </w:rPr>
            </w:pPr>
          </w:p>
        </w:tc>
        <w:tc>
          <w:tcPr>
            <w:tcW w:w="0" w:type="auto"/>
            <w:vAlign w:val="center"/>
            <w:hideMark/>
          </w:tcPr>
          <w:p w14:paraId="04413A8F" w14:textId="77777777" w:rsidR="004A68AA" w:rsidRPr="00167DDF" w:rsidRDefault="004A68AA" w:rsidP="00377349">
            <w:pPr>
              <w:keepNext/>
              <w:rPr>
                <w:rFonts w:ascii="Arial" w:hAnsi="Arial" w:cs="Arial"/>
                <w:sz w:val="22"/>
                <w:szCs w:val="22"/>
              </w:rPr>
            </w:pPr>
          </w:p>
        </w:tc>
        <w:tc>
          <w:tcPr>
            <w:tcW w:w="0" w:type="auto"/>
            <w:vAlign w:val="center"/>
            <w:hideMark/>
          </w:tcPr>
          <w:p w14:paraId="55702929" w14:textId="77777777" w:rsidR="004A68AA" w:rsidRPr="00167DDF" w:rsidRDefault="004A68AA" w:rsidP="00377349">
            <w:pPr>
              <w:keepNext/>
              <w:spacing w:before="100" w:beforeAutospacing="1" w:after="100" w:afterAutospacing="1"/>
              <w:rPr>
                <w:rFonts w:ascii="Arial" w:hAnsi="Arial" w:cs="Arial"/>
                <w:sz w:val="22"/>
                <w:szCs w:val="22"/>
              </w:rPr>
            </w:pPr>
            <w:r w:rsidRPr="00167DDF">
              <w:rPr>
                <w:rFonts w:ascii="Arial" w:hAnsi="Arial" w:cs="Arial"/>
                <w:sz w:val="22"/>
                <w:szCs w:val="22"/>
              </w:rPr>
              <w:t>93.5 to 99.5 inclusive</w:t>
            </w:r>
          </w:p>
        </w:tc>
        <w:tc>
          <w:tcPr>
            <w:tcW w:w="0" w:type="auto"/>
            <w:vAlign w:val="center"/>
            <w:hideMark/>
          </w:tcPr>
          <w:p w14:paraId="4AE7DFFD" w14:textId="77777777" w:rsidR="004A68AA" w:rsidRPr="00167DDF" w:rsidRDefault="004A68AA" w:rsidP="00377349">
            <w:pPr>
              <w:keepNext/>
              <w:spacing w:before="100" w:beforeAutospacing="1" w:after="100" w:afterAutospacing="1"/>
              <w:jc w:val="center"/>
              <w:rPr>
                <w:rFonts w:ascii="Arial" w:hAnsi="Arial" w:cs="Arial"/>
                <w:sz w:val="22"/>
                <w:szCs w:val="22"/>
              </w:rPr>
            </w:pPr>
            <w:r w:rsidRPr="00167DDF">
              <w:rPr>
                <w:rFonts w:ascii="Arial" w:hAnsi="Arial" w:cs="Arial"/>
                <w:sz w:val="22"/>
                <w:szCs w:val="22"/>
              </w:rPr>
              <w:t>100</w:t>
            </w:r>
          </w:p>
        </w:tc>
      </w:tr>
      <w:tr w:rsidR="004A68AA" w:rsidRPr="00E26369" w14:paraId="7C1F7DE1" w14:textId="77777777" w:rsidTr="00377349">
        <w:trPr>
          <w:tblCellSpacing w:w="15" w:type="dxa"/>
        </w:trPr>
        <w:tc>
          <w:tcPr>
            <w:tcW w:w="0" w:type="auto"/>
            <w:vAlign w:val="center"/>
          </w:tcPr>
          <w:p w14:paraId="648B78F3" w14:textId="77777777" w:rsidR="004A68AA" w:rsidRPr="00167DDF" w:rsidRDefault="004A68AA" w:rsidP="00377349">
            <w:pPr>
              <w:keepNext/>
              <w:rPr>
                <w:rFonts w:ascii="Arial" w:hAnsi="Arial" w:cs="Arial"/>
                <w:sz w:val="22"/>
                <w:szCs w:val="22"/>
              </w:rPr>
            </w:pPr>
          </w:p>
        </w:tc>
        <w:tc>
          <w:tcPr>
            <w:tcW w:w="0" w:type="auto"/>
            <w:vAlign w:val="center"/>
          </w:tcPr>
          <w:p w14:paraId="55ABE422" w14:textId="77777777" w:rsidR="004A68AA" w:rsidRPr="00167DDF" w:rsidRDefault="004A68AA" w:rsidP="00377349">
            <w:pPr>
              <w:keepNext/>
              <w:rPr>
                <w:rFonts w:ascii="Arial" w:hAnsi="Arial" w:cs="Arial"/>
                <w:sz w:val="22"/>
                <w:szCs w:val="22"/>
              </w:rPr>
            </w:pPr>
          </w:p>
        </w:tc>
        <w:tc>
          <w:tcPr>
            <w:tcW w:w="0" w:type="auto"/>
            <w:vAlign w:val="center"/>
          </w:tcPr>
          <w:p w14:paraId="3E5BCEBC" w14:textId="77777777" w:rsidR="004A68AA" w:rsidRPr="00167DDF" w:rsidRDefault="004A68AA" w:rsidP="00377349">
            <w:pPr>
              <w:keepNext/>
              <w:spacing w:before="100" w:beforeAutospacing="1" w:after="100" w:afterAutospacing="1"/>
              <w:rPr>
                <w:rFonts w:ascii="Arial" w:hAnsi="Arial" w:cs="Arial"/>
                <w:sz w:val="22"/>
                <w:szCs w:val="22"/>
              </w:rPr>
            </w:pPr>
            <w:r w:rsidRPr="00167DDF">
              <w:rPr>
                <w:rFonts w:ascii="Arial" w:hAnsi="Arial" w:cs="Arial"/>
                <w:sz w:val="22"/>
                <w:szCs w:val="22"/>
              </w:rPr>
              <w:t>93.0 to 93.4</w:t>
            </w:r>
          </w:p>
        </w:tc>
        <w:tc>
          <w:tcPr>
            <w:tcW w:w="0" w:type="auto"/>
            <w:vAlign w:val="center"/>
          </w:tcPr>
          <w:p w14:paraId="6316C8BA" w14:textId="77777777" w:rsidR="004A68AA" w:rsidRPr="00167DDF" w:rsidRDefault="004A68AA" w:rsidP="00377349">
            <w:pPr>
              <w:keepNext/>
              <w:spacing w:before="100" w:beforeAutospacing="1" w:after="100" w:afterAutospacing="1"/>
              <w:jc w:val="center"/>
              <w:rPr>
                <w:rFonts w:ascii="Arial" w:hAnsi="Arial" w:cs="Arial"/>
                <w:sz w:val="22"/>
                <w:szCs w:val="22"/>
              </w:rPr>
            </w:pPr>
            <w:r w:rsidRPr="00167DDF">
              <w:rPr>
                <w:rFonts w:ascii="Arial" w:hAnsi="Arial" w:cs="Arial"/>
                <w:sz w:val="22"/>
                <w:szCs w:val="22"/>
              </w:rPr>
              <w:t>10% Deduction</w:t>
            </w:r>
          </w:p>
        </w:tc>
      </w:tr>
      <w:tr w:rsidR="004A68AA" w:rsidRPr="00E26369" w14:paraId="2EB43011" w14:textId="77777777" w:rsidTr="00377349">
        <w:trPr>
          <w:tblCellSpacing w:w="15" w:type="dxa"/>
        </w:trPr>
        <w:tc>
          <w:tcPr>
            <w:tcW w:w="0" w:type="auto"/>
            <w:vAlign w:val="center"/>
            <w:hideMark/>
          </w:tcPr>
          <w:p w14:paraId="5F2D19AC" w14:textId="77777777" w:rsidR="004A68AA" w:rsidRPr="00167DDF" w:rsidRDefault="004A68AA" w:rsidP="00377349">
            <w:pPr>
              <w:spacing w:before="100" w:beforeAutospacing="1" w:after="100" w:afterAutospacing="1"/>
              <w:rPr>
                <w:rFonts w:ascii="Arial" w:hAnsi="Arial" w:cs="Arial"/>
                <w:sz w:val="22"/>
                <w:szCs w:val="22"/>
              </w:rPr>
            </w:pPr>
            <w:r w:rsidRPr="00167DDF">
              <w:rPr>
                <w:rFonts w:ascii="Arial" w:hAnsi="Arial" w:cs="Arial"/>
                <w:sz w:val="22"/>
                <w:szCs w:val="22"/>
              </w:rPr>
              <w:t>Above 99.5</w:t>
            </w:r>
          </w:p>
        </w:tc>
        <w:tc>
          <w:tcPr>
            <w:tcW w:w="0" w:type="auto"/>
            <w:vAlign w:val="center"/>
            <w:hideMark/>
          </w:tcPr>
          <w:p w14:paraId="603EBBEA" w14:textId="77777777" w:rsidR="004A68AA" w:rsidRPr="00167DDF" w:rsidRDefault="004A68AA" w:rsidP="00377349">
            <w:pPr>
              <w:spacing w:before="100" w:beforeAutospacing="1" w:after="100" w:afterAutospacing="1"/>
              <w:rPr>
                <w:rFonts w:ascii="Arial" w:hAnsi="Arial" w:cs="Arial"/>
                <w:sz w:val="22"/>
                <w:szCs w:val="22"/>
              </w:rPr>
            </w:pPr>
            <w:r w:rsidRPr="00167DDF">
              <w:rPr>
                <w:rFonts w:ascii="Arial" w:hAnsi="Arial" w:cs="Arial"/>
                <w:sz w:val="22"/>
                <w:szCs w:val="22"/>
              </w:rPr>
              <w:t>or</w:t>
            </w:r>
          </w:p>
        </w:tc>
        <w:tc>
          <w:tcPr>
            <w:tcW w:w="0" w:type="auto"/>
            <w:vAlign w:val="center"/>
            <w:hideMark/>
          </w:tcPr>
          <w:p w14:paraId="61BBF771" w14:textId="77777777" w:rsidR="004A68AA" w:rsidRPr="00167DDF" w:rsidRDefault="004A68AA" w:rsidP="00377349">
            <w:pPr>
              <w:spacing w:before="100" w:beforeAutospacing="1" w:after="100" w:afterAutospacing="1"/>
              <w:rPr>
                <w:rFonts w:ascii="Arial" w:hAnsi="Arial" w:cs="Arial"/>
                <w:sz w:val="22"/>
                <w:szCs w:val="22"/>
              </w:rPr>
            </w:pPr>
            <w:r w:rsidRPr="00167DDF">
              <w:rPr>
                <w:rFonts w:ascii="Arial" w:hAnsi="Arial" w:cs="Arial"/>
                <w:sz w:val="22"/>
                <w:szCs w:val="22"/>
              </w:rPr>
              <w:t>Below 93.0</w:t>
            </w:r>
          </w:p>
        </w:tc>
        <w:tc>
          <w:tcPr>
            <w:tcW w:w="0" w:type="auto"/>
            <w:vAlign w:val="center"/>
            <w:hideMark/>
          </w:tcPr>
          <w:p w14:paraId="0310986D" w14:textId="77777777" w:rsidR="004A68AA" w:rsidRPr="00167DDF" w:rsidRDefault="004A68AA" w:rsidP="00377349">
            <w:pPr>
              <w:spacing w:before="100" w:beforeAutospacing="1" w:after="100" w:afterAutospacing="1"/>
              <w:jc w:val="center"/>
              <w:rPr>
                <w:rFonts w:ascii="Arial" w:hAnsi="Arial" w:cs="Arial"/>
                <w:sz w:val="22"/>
                <w:szCs w:val="22"/>
              </w:rPr>
            </w:pPr>
            <w:r w:rsidRPr="00167DDF">
              <w:rPr>
                <w:rFonts w:ascii="Arial" w:hAnsi="Arial" w:cs="Arial"/>
                <w:sz w:val="22"/>
                <w:szCs w:val="22"/>
              </w:rPr>
              <w:t>Remove and Replace</w:t>
            </w:r>
          </w:p>
        </w:tc>
      </w:tr>
    </w:tbl>
    <w:p w14:paraId="02336A41" w14:textId="77777777" w:rsidR="00E26369" w:rsidRPr="005F7C2C" w:rsidRDefault="00E26369" w:rsidP="00C0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snapToGrid w:val="0"/>
          <w:color w:val="000000"/>
          <w:sz w:val="24"/>
          <w:szCs w:val="24"/>
        </w:rPr>
      </w:pPr>
    </w:p>
    <w:p w14:paraId="40C8A0C2" w14:textId="3EAA6A67" w:rsidR="00FA59CF" w:rsidRPr="00586B81" w:rsidRDefault="009E31BC" w:rsidP="00C0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napToGrid w:val="0"/>
          <w:color w:val="000000"/>
          <w:sz w:val="22"/>
          <w:szCs w:val="22"/>
        </w:rPr>
      </w:pPr>
      <w:r w:rsidRPr="00586B81">
        <w:rPr>
          <w:rFonts w:ascii="Arial" w:hAnsi="Arial" w:cs="Arial"/>
          <w:b/>
          <w:bCs/>
          <w:snapToGrid w:val="0"/>
          <w:color w:val="000000"/>
          <w:sz w:val="22"/>
          <w:szCs w:val="22"/>
        </w:rPr>
        <w:t>8</w:t>
      </w:r>
      <w:r w:rsidR="00FA59CF" w:rsidRPr="00586B81">
        <w:rPr>
          <w:rFonts w:ascii="Arial" w:hAnsi="Arial" w:cs="Arial"/>
          <w:b/>
          <w:bCs/>
          <w:snapToGrid w:val="0"/>
          <w:color w:val="000000"/>
          <w:sz w:val="22"/>
          <w:szCs w:val="22"/>
        </w:rPr>
        <w:t xml:space="preserve">.0 </w:t>
      </w:r>
      <w:r w:rsidR="00FA1700" w:rsidRPr="00586B81">
        <w:rPr>
          <w:rFonts w:ascii="Arial" w:hAnsi="Arial" w:cs="Arial"/>
          <w:b/>
          <w:bCs/>
          <w:snapToGrid w:val="0"/>
          <w:color w:val="000000"/>
          <w:sz w:val="22"/>
          <w:szCs w:val="22"/>
        </w:rPr>
        <w:t xml:space="preserve"> </w:t>
      </w:r>
      <w:r w:rsidR="00FA59CF" w:rsidRPr="00586B81">
        <w:rPr>
          <w:rFonts w:ascii="Arial" w:hAnsi="Arial" w:cs="Arial"/>
          <w:b/>
          <w:bCs/>
          <w:snapToGrid w:val="0"/>
          <w:color w:val="000000"/>
          <w:sz w:val="22"/>
          <w:szCs w:val="22"/>
        </w:rPr>
        <w:t>Method of Measurement.</w:t>
      </w:r>
      <w:r w:rsidR="00BC13EA">
        <w:rPr>
          <w:rFonts w:ascii="Arial" w:hAnsi="Arial" w:cs="Arial"/>
          <w:b/>
          <w:bCs/>
          <w:snapToGrid w:val="0"/>
          <w:color w:val="000000"/>
          <w:sz w:val="22"/>
          <w:szCs w:val="22"/>
        </w:rPr>
        <w:t xml:space="preserve"> </w:t>
      </w:r>
      <w:r w:rsidR="00FA59CF" w:rsidRPr="00586B81">
        <w:rPr>
          <w:rFonts w:ascii="Arial" w:hAnsi="Arial" w:cs="Arial"/>
          <w:b/>
          <w:bCs/>
          <w:snapToGrid w:val="0"/>
          <w:color w:val="000000"/>
          <w:sz w:val="22"/>
          <w:szCs w:val="22"/>
        </w:rPr>
        <w:t xml:space="preserve"> </w:t>
      </w:r>
      <w:r w:rsidR="00A62EE3" w:rsidRPr="00586B81">
        <w:rPr>
          <w:rFonts w:ascii="Arial" w:hAnsi="Arial" w:cs="Arial"/>
          <w:snapToGrid w:val="0"/>
          <w:color w:val="000000"/>
          <w:sz w:val="22"/>
          <w:szCs w:val="22"/>
        </w:rPr>
        <w:t xml:space="preserve">HiMod Asphalt Mixture </w:t>
      </w:r>
      <w:r w:rsidR="00FA59CF" w:rsidRPr="00586B81">
        <w:rPr>
          <w:rFonts w:ascii="Arial" w:hAnsi="Arial" w:cs="Arial"/>
          <w:snapToGrid w:val="0"/>
          <w:color w:val="000000"/>
          <w:sz w:val="22"/>
          <w:szCs w:val="22"/>
        </w:rPr>
        <w:t xml:space="preserve">shall be measured </w:t>
      </w:r>
      <w:r w:rsidR="00A62EE3" w:rsidRPr="00586B81">
        <w:rPr>
          <w:rFonts w:ascii="Arial" w:hAnsi="Arial" w:cs="Arial"/>
          <w:snapToGrid w:val="0"/>
          <w:color w:val="000000"/>
          <w:sz w:val="22"/>
          <w:szCs w:val="22"/>
        </w:rPr>
        <w:t>to the nearest s</w:t>
      </w:r>
      <w:r w:rsidR="00FA59CF" w:rsidRPr="00586B81">
        <w:rPr>
          <w:rFonts w:ascii="Arial" w:hAnsi="Arial" w:cs="Arial"/>
          <w:snapToGrid w:val="0"/>
          <w:color w:val="000000"/>
          <w:sz w:val="22"/>
          <w:szCs w:val="22"/>
        </w:rPr>
        <w:t>quare</w:t>
      </w:r>
      <w:r w:rsidR="00A62EE3" w:rsidRPr="00586B81">
        <w:rPr>
          <w:rFonts w:ascii="Arial" w:hAnsi="Arial" w:cs="Arial"/>
          <w:snapToGrid w:val="0"/>
          <w:color w:val="000000"/>
          <w:sz w:val="22"/>
          <w:szCs w:val="22"/>
        </w:rPr>
        <w:t xml:space="preserve"> y</w:t>
      </w:r>
      <w:r w:rsidR="00FA59CF" w:rsidRPr="00586B81">
        <w:rPr>
          <w:rFonts w:ascii="Arial" w:hAnsi="Arial" w:cs="Arial"/>
          <w:snapToGrid w:val="0"/>
          <w:color w:val="000000"/>
          <w:sz w:val="22"/>
          <w:szCs w:val="22"/>
        </w:rPr>
        <w:t>ard.</w:t>
      </w:r>
    </w:p>
    <w:p w14:paraId="4E060C6E" w14:textId="77777777" w:rsidR="007870AD" w:rsidRPr="00586B81" w:rsidRDefault="007870AD" w:rsidP="00FE75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b/>
          <w:bCs/>
          <w:snapToGrid w:val="0"/>
          <w:color w:val="000000"/>
          <w:sz w:val="22"/>
          <w:szCs w:val="22"/>
        </w:rPr>
      </w:pPr>
    </w:p>
    <w:p w14:paraId="5FB24F26" w14:textId="3750D903" w:rsidR="00EE3FDA" w:rsidRPr="00586B81" w:rsidRDefault="009E31BC" w:rsidP="00FA59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bCs/>
          <w:snapToGrid w:val="0"/>
          <w:sz w:val="22"/>
          <w:szCs w:val="22"/>
        </w:rPr>
      </w:pPr>
      <w:r w:rsidRPr="00586B81">
        <w:rPr>
          <w:rFonts w:ascii="Arial" w:hAnsi="Arial" w:cs="Arial"/>
          <w:b/>
          <w:snapToGrid w:val="0"/>
          <w:color w:val="000000"/>
          <w:sz w:val="22"/>
          <w:szCs w:val="22"/>
        </w:rPr>
        <w:t>9</w:t>
      </w:r>
      <w:r w:rsidR="00831336" w:rsidRPr="00586B81">
        <w:rPr>
          <w:rFonts w:ascii="Arial" w:hAnsi="Arial" w:cs="Arial"/>
          <w:b/>
          <w:snapToGrid w:val="0"/>
          <w:color w:val="000000"/>
          <w:sz w:val="22"/>
          <w:szCs w:val="22"/>
        </w:rPr>
        <w:t>.</w:t>
      </w:r>
      <w:r w:rsidR="00FE753A" w:rsidRPr="00586B81">
        <w:rPr>
          <w:rFonts w:ascii="Arial" w:hAnsi="Arial" w:cs="Arial"/>
          <w:b/>
          <w:snapToGrid w:val="0"/>
          <w:color w:val="000000"/>
          <w:sz w:val="22"/>
          <w:szCs w:val="22"/>
        </w:rPr>
        <w:t xml:space="preserve">0  Basis of Payment.  </w:t>
      </w:r>
      <w:r w:rsidR="003E09A8" w:rsidRPr="00586B81">
        <w:rPr>
          <w:rFonts w:ascii="Arial" w:hAnsi="Arial" w:cs="Arial"/>
          <w:bCs/>
          <w:snapToGrid w:val="0"/>
          <w:color w:val="000000"/>
          <w:sz w:val="22"/>
          <w:szCs w:val="22"/>
        </w:rPr>
        <w:t>P</w:t>
      </w:r>
      <w:r w:rsidR="00A954BB" w:rsidRPr="00586B81">
        <w:rPr>
          <w:rFonts w:ascii="Arial" w:hAnsi="Arial" w:cs="Arial"/>
          <w:bCs/>
          <w:snapToGrid w:val="0"/>
          <w:color w:val="000000"/>
          <w:sz w:val="22"/>
          <w:szCs w:val="22"/>
        </w:rPr>
        <w:t>ayment</w:t>
      </w:r>
      <w:r w:rsidR="003E09A8" w:rsidRPr="00586B81">
        <w:rPr>
          <w:rFonts w:ascii="Arial" w:hAnsi="Arial" w:cs="Arial"/>
          <w:bCs/>
          <w:snapToGrid w:val="0"/>
          <w:color w:val="000000"/>
          <w:sz w:val="22"/>
          <w:szCs w:val="22"/>
        </w:rPr>
        <w:t xml:space="preserve"> for </w:t>
      </w:r>
      <w:r w:rsidR="008602EF" w:rsidRPr="00586B81">
        <w:rPr>
          <w:rFonts w:ascii="Arial" w:hAnsi="Arial" w:cs="Arial"/>
          <w:snapToGrid w:val="0"/>
          <w:color w:val="000000"/>
          <w:sz w:val="22"/>
          <w:szCs w:val="22"/>
        </w:rPr>
        <w:t>HiMod Asphalt Mixture</w:t>
      </w:r>
      <w:r w:rsidR="008602EF" w:rsidRPr="00586B81">
        <w:rPr>
          <w:rFonts w:ascii="Arial" w:hAnsi="Arial" w:cs="Arial"/>
          <w:bCs/>
          <w:snapToGrid w:val="0"/>
          <w:color w:val="000000"/>
          <w:sz w:val="22"/>
          <w:szCs w:val="22"/>
        </w:rPr>
        <w:t xml:space="preserve"> </w:t>
      </w:r>
      <w:r w:rsidR="00D20AED" w:rsidRPr="00586B81">
        <w:rPr>
          <w:rFonts w:ascii="Arial" w:hAnsi="Arial" w:cs="Arial"/>
          <w:bCs/>
          <w:snapToGrid w:val="0"/>
          <w:color w:val="000000"/>
          <w:sz w:val="22"/>
          <w:szCs w:val="22"/>
        </w:rPr>
        <w:t>will</w:t>
      </w:r>
      <w:r w:rsidR="003E09A8" w:rsidRPr="00586B81">
        <w:rPr>
          <w:rFonts w:ascii="Arial" w:hAnsi="Arial" w:cs="Arial"/>
          <w:bCs/>
          <w:snapToGrid w:val="0"/>
          <w:color w:val="000000"/>
          <w:sz w:val="22"/>
          <w:szCs w:val="22"/>
        </w:rPr>
        <w:t xml:space="preserve"> be </w:t>
      </w:r>
      <w:r w:rsidR="008D0E1C" w:rsidRPr="00586B81">
        <w:rPr>
          <w:rFonts w:ascii="Arial" w:hAnsi="Arial" w:cs="Arial"/>
          <w:bCs/>
          <w:snapToGrid w:val="0"/>
          <w:color w:val="000000"/>
          <w:sz w:val="22"/>
          <w:szCs w:val="22"/>
        </w:rPr>
        <w:t>made</w:t>
      </w:r>
      <w:r w:rsidR="003E09A8" w:rsidRPr="00586B81">
        <w:rPr>
          <w:rFonts w:ascii="Arial" w:hAnsi="Arial" w:cs="Arial"/>
          <w:bCs/>
          <w:snapToGrid w:val="0"/>
          <w:color w:val="000000"/>
          <w:sz w:val="22"/>
          <w:szCs w:val="22"/>
        </w:rPr>
        <w:t xml:space="preserve"> at the contract unit price </w:t>
      </w:r>
      <w:r w:rsidR="008C5CE1" w:rsidRPr="00586B81">
        <w:rPr>
          <w:rFonts w:ascii="Arial" w:hAnsi="Arial" w:cs="Arial"/>
          <w:bCs/>
          <w:snapToGrid w:val="0"/>
          <w:color w:val="000000"/>
          <w:sz w:val="22"/>
          <w:szCs w:val="22"/>
        </w:rPr>
        <w:t>for</w:t>
      </w:r>
      <w:r w:rsidR="003E09A8" w:rsidRPr="00586B81">
        <w:rPr>
          <w:rFonts w:ascii="Arial" w:hAnsi="Arial" w:cs="Arial"/>
          <w:bCs/>
          <w:snapToGrid w:val="0"/>
          <w:color w:val="000000"/>
          <w:sz w:val="22"/>
          <w:szCs w:val="22"/>
        </w:rPr>
        <w:t xml:space="preserve"> 403.99.</w:t>
      </w:r>
      <w:r w:rsidR="00FA59CF" w:rsidRPr="00586B81">
        <w:rPr>
          <w:rFonts w:ascii="Arial" w:hAnsi="Arial" w:cs="Arial"/>
          <w:bCs/>
          <w:snapToGrid w:val="0"/>
          <w:color w:val="000000"/>
          <w:sz w:val="22"/>
          <w:szCs w:val="22"/>
        </w:rPr>
        <w:t>05</w:t>
      </w:r>
      <w:r w:rsidR="001F28BA" w:rsidRPr="00586B81">
        <w:rPr>
          <w:rFonts w:ascii="Arial" w:hAnsi="Arial" w:cs="Arial"/>
          <w:bCs/>
          <w:snapToGrid w:val="0"/>
          <w:color w:val="000000"/>
          <w:sz w:val="22"/>
          <w:szCs w:val="22"/>
        </w:rPr>
        <w:t>,</w:t>
      </w:r>
      <w:r w:rsidR="00FA59CF" w:rsidRPr="00586B81">
        <w:rPr>
          <w:rFonts w:ascii="Arial" w:hAnsi="Arial" w:cs="Arial"/>
          <w:bCs/>
          <w:snapToGrid w:val="0"/>
          <w:color w:val="000000"/>
          <w:sz w:val="22"/>
          <w:szCs w:val="22"/>
        </w:rPr>
        <w:t xml:space="preserve"> </w:t>
      </w:r>
      <w:r w:rsidR="003E09A8" w:rsidRPr="00586B81">
        <w:rPr>
          <w:rFonts w:ascii="Arial" w:hAnsi="Arial" w:cs="Arial"/>
          <w:bCs/>
          <w:snapToGrid w:val="0"/>
          <w:color w:val="000000"/>
          <w:sz w:val="22"/>
          <w:szCs w:val="22"/>
        </w:rPr>
        <w:t>HiMod Asphalt Mixture</w:t>
      </w:r>
      <w:r w:rsidR="0071578D" w:rsidRPr="00586B81">
        <w:rPr>
          <w:rFonts w:ascii="Arial" w:hAnsi="Arial" w:cs="Arial"/>
          <w:bCs/>
          <w:snapToGrid w:val="0"/>
          <w:color w:val="000000"/>
          <w:sz w:val="22"/>
          <w:szCs w:val="22"/>
        </w:rPr>
        <w:t>,</w:t>
      </w:r>
      <w:r w:rsidR="00D20AED" w:rsidRPr="00586B81">
        <w:rPr>
          <w:rFonts w:ascii="Arial" w:hAnsi="Arial" w:cs="Arial"/>
          <w:bCs/>
          <w:snapToGrid w:val="0"/>
          <w:color w:val="000000"/>
          <w:sz w:val="22"/>
          <w:szCs w:val="22"/>
        </w:rPr>
        <w:t xml:space="preserve"> per square yard</w:t>
      </w:r>
      <w:r w:rsidR="0043023C" w:rsidRPr="00586B81">
        <w:rPr>
          <w:rFonts w:ascii="Arial" w:hAnsi="Arial" w:cs="Arial"/>
          <w:bCs/>
          <w:snapToGrid w:val="0"/>
          <w:color w:val="000000"/>
          <w:sz w:val="22"/>
          <w:szCs w:val="22"/>
        </w:rPr>
        <w:t>.</w:t>
      </w:r>
    </w:p>
    <w:p w14:paraId="06435B75" w14:textId="77777777" w:rsidR="00FA59CF" w:rsidRPr="00586B81" w:rsidRDefault="00FA59CF" w:rsidP="00FA59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bCs/>
          <w:snapToGrid w:val="0"/>
          <w:sz w:val="22"/>
          <w:szCs w:val="22"/>
        </w:rPr>
      </w:pPr>
    </w:p>
    <w:p w14:paraId="515BC430" w14:textId="51076D78" w:rsidR="00D46F7F" w:rsidRPr="00586B81" w:rsidRDefault="00D46F7F" w:rsidP="00D46F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napToGrid w:val="0"/>
          <w:sz w:val="22"/>
          <w:szCs w:val="22"/>
        </w:rPr>
      </w:pPr>
      <w:r w:rsidRPr="00586B81">
        <w:rPr>
          <w:rFonts w:ascii="Arial" w:hAnsi="Arial" w:cs="Arial"/>
          <w:b/>
          <w:bCs/>
          <w:snapToGrid w:val="0"/>
          <w:sz w:val="22"/>
          <w:szCs w:val="22"/>
        </w:rPr>
        <w:t xml:space="preserve">8.0 </w:t>
      </w:r>
      <w:r w:rsidR="00C14D92" w:rsidRPr="0021191D">
        <w:rPr>
          <w:rFonts w:ascii="Arial" w:hAnsi="Arial" w:cs="Arial"/>
          <w:b/>
          <w:bCs/>
          <w:snapToGrid w:val="0"/>
          <w:sz w:val="22"/>
          <w:szCs w:val="22"/>
        </w:rPr>
        <w:t xml:space="preserve"> </w:t>
      </w:r>
      <w:r w:rsidRPr="00586B81">
        <w:rPr>
          <w:rFonts w:ascii="Arial" w:hAnsi="Arial" w:cs="Arial"/>
          <w:b/>
          <w:bCs/>
          <w:snapToGrid w:val="0"/>
          <w:sz w:val="22"/>
          <w:szCs w:val="22"/>
        </w:rPr>
        <w:t xml:space="preserve">Method of Measurement. </w:t>
      </w:r>
      <w:r w:rsidR="00BC0787" w:rsidRPr="00586B81">
        <w:rPr>
          <w:rFonts w:ascii="Arial" w:hAnsi="Arial" w:cs="Arial"/>
          <w:b/>
          <w:bCs/>
          <w:snapToGrid w:val="0"/>
          <w:sz w:val="22"/>
          <w:szCs w:val="22"/>
        </w:rPr>
        <w:t xml:space="preserve"> </w:t>
      </w:r>
      <w:r w:rsidRPr="00586B81">
        <w:rPr>
          <w:rFonts w:ascii="Arial" w:hAnsi="Arial" w:cs="Arial"/>
          <w:snapToGrid w:val="0"/>
          <w:sz w:val="22"/>
          <w:szCs w:val="22"/>
        </w:rPr>
        <w:t>HiMod Asphalt Mixture shall be measured to the nearest 0.1 ton.</w:t>
      </w:r>
    </w:p>
    <w:p w14:paraId="48824532" w14:textId="77777777" w:rsidR="00D46F7F" w:rsidRPr="00586B81" w:rsidRDefault="00D46F7F" w:rsidP="00D46F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b/>
          <w:bCs/>
          <w:snapToGrid w:val="0"/>
          <w:sz w:val="22"/>
          <w:szCs w:val="22"/>
        </w:rPr>
      </w:pPr>
    </w:p>
    <w:p w14:paraId="48A56E3F" w14:textId="19578768" w:rsidR="00D46F7F" w:rsidRPr="00586B81" w:rsidRDefault="00D46F7F" w:rsidP="00D46F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bCs/>
          <w:snapToGrid w:val="0"/>
          <w:sz w:val="22"/>
          <w:szCs w:val="22"/>
        </w:rPr>
      </w:pPr>
      <w:r w:rsidRPr="00586B81">
        <w:rPr>
          <w:rFonts w:ascii="Arial" w:hAnsi="Arial" w:cs="Arial"/>
          <w:b/>
          <w:snapToGrid w:val="0"/>
          <w:sz w:val="22"/>
          <w:szCs w:val="22"/>
        </w:rPr>
        <w:t xml:space="preserve">9.0  Basis of Payment.  </w:t>
      </w:r>
      <w:r w:rsidRPr="00586B81">
        <w:rPr>
          <w:rFonts w:ascii="Arial" w:hAnsi="Arial" w:cs="Arial"/>
          <w:bCs/>
          <w:snapToGrid w:val="0"/>
          <w:sz w:val="22"/>
          <w:szCs w:val="22"/>
        </w:rPr>
        <w:t xml:space="preserve">Payment </w:t>
      </w:r>
      <w:r w:rsidR="00672559" w:rsidRPr="00586B81">
        <w:rPr>
          <w:rFonts w:ascii="Arial" w:hAnsi="Arial" w:cs="Arial"/>
          <w:bCs/>
          <w:snapToGrid w:val="0"/>
          <w:sz w:val="22"/>
          <w:szCs w:val="22"/>
        </w:rPr>
        <w:t xml:space="preserve">for </w:t>
      </w:r>
      <w:r w:rsidR="00C949C6" w:rsidRPr="00586B81">
        <w:rPr>
          <w:rFonts w:ascii="Arial" w:hAnsi="Arial" w:cs="Arial"/>
          <w:snapToGrid w:val="0"/>
          <w:sz w:val="22"/>
          <w:szCs w:val="22"/>
        </w:rPr>
        <w:t>HiMod Asphalt Mixture</w:t>
      </w:r>
      <w:r w:rsidR="00C949C6" w:rsidRPr="00586B81">
        <w:rPr>
          <w:rFonts w:ascii="Arial" w:hAnsi="Arial" w:cs="Arial"/>
          <w:bCs/>
          <w:snapToGrid w:val="0"/>
          <w:sz w:val="22"/>
          <w:szCs w:val="22"/>
        </w:rPr>
        <w:t xml:space="preserve"> </w:t>
      </w:r>
      <w:r w:rsidRPr="00586B81">
        <w:rPr>
          <w:rFonts w:ascii="Arial" w:hAnsi="Arial" w:cs="Arial"/>
          <w:bCs/>
          <w:snapToGrid w:val="0"/>
          <w:sz w:val="22"/>
          <w:szCs w:val="22"/>
        </w:rPr>
        <w:t xml:space="preserve">will be </w:t>
      </w:r>
      <w:r w:rsidR="00C949C6" w:rsidRPr="00586B81">
        <w:rPr>
          <w:rFonts w:ascii="Arial" w:hAnsi="Arial" w:cs="Arial"/>
          <w:bCs/>
          <w:snapToGrid w:val="0"/>
          <w:sz w:val="22"/>
          <w:szCs w:val="22"/>
        </w:rPr>
        <w:t>made</w:t>
      </w:r>
      <w:r w:rsidRPr="00586B81">
        <w:rPr>
          <w:rFonts w:ascii="Arial" w:hAnsi="Arial" w:cs="Arial"/>
          <w:bCs/>
          <w:snapToGrid w:val="0"/>
          <w:sz w:val="22"/>
          <w:szCs w:val="22"/>
        </w:rPr>
        <w:t xml:space="preserve"> at the contract unit price for 403.99.10</w:t>
      </w:r>
      <w:r w:rsidR="001F28BA" w:rsidRPr="00586B81">
        <w:rPr>
          <w:rFonts w:ascii="Arial" w:hAnsi="Arial" w:cs="Arial"/>
          <w:bCs/>
          <w:snapToGrid w:val="0"/>
          <w:sz w:val="22"/>
          <w:szCs w:val="22"/>
        </w:rPr>
        <w:t>,</w:t>
      </w:r>
      <w:r w:rsidRPr="00586B81">
        <w:rPr>
          <w:rFonts w:ascii="Arial" w:hAnsi="Arial" w:cs="Arial"/>
          <w:bCs/>
          <w:snapToGrid w:val="0"/>
          <w:sz w:val="22"/>
          <w:szCs w:val="22"/>
        </w:rPr>
        <w:t xml:space="preserve"> HiMod Asphalt Mixture</w:t>
      </w:r>
      <w:r w:rsidR="00956989" w:rsidRPr="00586B81">
        <w:rPr>
          <w:rFonts w:ascii="Arial" w:hAnsi="Arial" w:cs="Arial"/>
          <w:bCs/>
          <w:snapToGrid w:val="0"/>
          <w:sz w:val="22"/>
          <w:szCs w:val="22"/>
        </w:rPr>
        <w:t>,</w:t>
      </w:r>
      <w:r w:rsidRPr="00586B81">
        <w:rPr>
          <w:rFonts w:ascii="Arial" w:hAnsi="Arial" w:cs="Arial"/>
          <w:bCs/>
          <w:snapToGrid w:val="0"/>
          <w:sz w:val="22"/>
          <w:szCs w:val="22"/>
        </w:rPr>
        <w:t xml:space="preserve"> per ton.</w:t>
      </w:r>
    </w:p>
    <w:p w14:paraId="4218F776" w14:textId="77777777" w:rsidR="00D46F7F" w:rsidRPr="0021191D" w:rsidRDefault="00D46F7F" w:rsidP="00FA59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bCs/>
          <w:snapToGrid w:val="0"/>
          <w:sz w:val="24"/>
          <w:szCs w:val="24"/>
        </w:rPr>
      </w:pPr>
    </w:p>
    <w:p w14:paraId="77C222C7" w14:textId="77777777" w:rsidR="00CA0694" w:rsidRPr="007C47CF" w:rsidRDefault="00CA0694" w:rsidP="00FA59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bCs/>
          <w:snapToGrid w:val="0"/>
          <w:color w:val="000000"/>
          <w:sz w:val="24"/>
          <w:szCs w:val="24"/>
        </w:rPr>
      </w:pPr>
    </w:p>
    <w:p w14:paraId="7B4C3900" w14:textId="0550A000" w:rsidR="00FA59CF" w:rsidRPr="00586B81" w:rsidRDefault="00D20AED" w:rsidP="00FA59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bCs/>
          <w:snapToGrid w:val="0"/>
          <w:color w:val="FF0000"/>
          <w:sz w:val="22"/>
          <w:szCs w:val="22"/>
        </w:rPr>
      </w:pPr>
      <w:r w:rsidRPr="00FC6688">
        <w:rPr>
          <w:rFonts w:ascii="Arial" w:hAnsi="Arial" w:cs="Arial"/>
          <w:bCs/>
          <w:snapToGrid w:val="0"/>
          <w:color w:val="FF0000"/>
          <w:sz w:val="22"/>
          <w:szCs w:val="22"/>
          <w:highlight w:val="yellow"/>
        </w:rPr>
        <w:t xml:space="preserve">DRAFTER’S NOTE: </w:t>
      </w:r>
      <w:r w:rsidR="00AF6595" w:rsidRPr="00FC6688">
        <w:rPr>
          <w:rFonts w:ascii="Arial" w:hAnsi="Arial" w:cs="Arial"/>
          <w:bCs/>
          <w:snapToGrid w:val="0"/>
          <w:color w:val="FF0000"/>
          <w:sz w:val="22"/>
          <w:szCs w:val="22"/>
          <w:highlight w:val="yellow"/>
        </w:rPr>
        <w:t xml:space="preserve">TWO VERSIONS OF SECTION 8 AND 9 ARE PROVIDED. </w:t>
      </w:r>
      <w:r w:rsidR="005C4678" w:rsidRPr="00FC6688">
        <w:rPr>
          <w:rFonts w:ascii="Arial" w:hAnsi="Arial" w:cs="Arial"/>
          <w:bCs/>
          <w:snapToGrid w:val="0"/>
          <w:color w:val="FF0000"/>
          <w:sz w:val="22"/>
          <w:szCs w:val="22"/>
          <w:highlight w:val="yellow"/>
        </w:rPr>
        <w:t>DELETE WHICHEVER VERSION DOES NOT APPLY. RETAIN</w:t>
      </w:r>
      <w:r w:rsidR="005171BF" w:rsidRPr="00FC6688">
        <w:rPr>
          <w:rFonts w:ascii="Arial" w:hAnsi="Arial" w:cs="Arial"/>
          <w:bCs/>
          <w:snapToGrid w:val="0"/>
          <w:color w:val="FF0000"/>
          <w:sz w:val="22"/>
          <w:szCs w:val="22"/>
          <w:highlight w:val="yellow"/>
        </w:rPr>
        <w:t xml:space="preserve"> THE </w:t>
      </w:r>
      <w:r w:rsidRPr="00FC6688">
        <w:rPr>
          <w:rFonts w:ascii="Arial" w:hAnsi="Arial" w:cs="Arial"/>
          <w:bCs/>
          <w:snapToGrid w:val="0"/>
          <w:color w:val="FF0000"/>
          <w:sz w:val="22"/>
          <w:szCs w:val="22"/>
          <w:highlight w:val="yellow"/>
        </w:rPr>
        <w:t>SQUARE YARDS</w:t>
      </w:r>
      <w:r w:rsidR="00C204A2" w:rsidRPr="00FC6688">
        <w:rPr>
          <w:rFonts w:ascii="Arial" w:hAnsi="Arial" w:cs="Arial"/>
          <w:bCs/>
          <w:snapToGrid w:val="0"/>
          <w:color w:val="FF0000"/>
          <w:sz w:val="22"/>
          <w:szCs w:val="22"/>
          <w:highlight w:val="yellow"/>
        </w:rPr>
        <w:t xml:space="preserve"> VERSION</w:t>
      </w:r>
      <w:r w:rsidRPr="00FC6688">
        <w:rPr>
          <w:rFonts w:ascii="Arial" w:hAnsi="Arial" w:cs="Arial"/>
          <w:bCs/>
          <w:snapToGrid w:val="0"/>
          <w:color w:val="FF0000"/>
          <w:sz w:val="22"/>
          <w:szCs w:val="22"/>
          <w:highlight w:val="yellow"/>
        </w:rPr>
        <w:t xml:space="preserve"> FOR </w:t>
      </w:r>
      <w:r w:rsidR="000A1F56" w:rsidRPr="00FC6688">
        <w:rPr>
          <w:rFonts w:ascii="Arial" w:hAnsi="Arial" w:cs="Arial"/>
          <w:bCs/>
          <w:snapToGrid w:val="0"/>
          <w:color w:val="FF0000"/>
          <w:sz w:val="22"/>
          <w:szCs w:val="22"/>
          <w:highlight w:val="yellow"/>
        </w:rPr>
        <w:t>FULL-DEPTH</w:t>
      </w:r>
      <w:r w:rsidRPr="00FC6688">
        <w:rPr>
          <w:rFonts w:ascii="Arial" w:hAnsi="Arial" w:cs="Arial"/>
          <w:bCs/>
          <w:snapToGrid w:val="0"/>
          <w:color w:val="FF0000"/>
          <w:sz w:val="22"/>
          <w:szCs w:val="22"/>
          <w:highlight w:val="yellow"/>
        </w:rPr>
        <w:t xml:space="preserve"> PAVEMENT</w:t>
      </w:r>
      <w:r w:rsidR="006C4168" w:rsidRPr="00FC6688">
        <w:rPr>
          <w:rFonts w:ascii="Arial" w:hAnsi="Arial" w:cs="Arial"/>
          <w:bCs/>
          <w:snapToGrid w:val="0"/>
          <w:color w:val="FF0000"/>
          <w:sz w:val="22"/>
          <w:szCs w:val="22"/>
          <w:highlight w:val="yellow"/>
        </w:rPr>
        <w:t>, OR</w:t>
      </w:r>
      <w:r w:rsidRPr="00FC6688">
        <w:rPr>
          <w:rFonts w:ascii="Arial" w:hAnsi="Arial" w:cs="Arial"/>
          <w:bCs/>
          <w:snapToGrid w:val="0"/>
          <w:color w:val="FF0000"/>
          <w:sz w:val="22"/>
          <w:szCs w:val="22"/>
          <w:highlight w:val="yellow"/>
        </w:rPr>
        <w:t xml:space="preserve"> </w:t>
      </w:r>
      <w:r w:rsidR="0071030E" w:rsidRPr="00FC6688">
        <w:rPr>
          <w:rFonts w:ascii="Arial" w:hAnsi="Arial" w:cs="Arial"/>
          <w:bCs/>
          <w:snapToGrid w:val="0"/>
          <w:color w:val="FF0000"/>
          <w:sz w:val="22"/>
          <w:szCs w:val="22"/>
          <w:highlight w:val="yellow"/>
        </w:rPr>
        <w:t>RETAIN</w:t>
      </w:r>
      <w:r w:rsidR="00E6563D" w:rsidRPr="00FC6688">
        <w:rPr>
          <w:rFonts w:ascii="Arial" w:hAnsi="Arial" w:cs="Arial"/>
          <w:bCs/>
          <w:snapToGrid w:val="0"/>
          <w:color w:val="FF0000"/>
          <w:sz w:val="22"/>
          <w:szCs w:val="22"/>
          <w:highlight w:val="yellow"/>
        </w:rPr>
        <w:t xml:space="preserve"> THE</w:t>
      </w:r>
      <w:r w:rsidRPr="00FC6688">
        <w:rPr>
          <w:rFonts w:ascii="Arial" w:hAnsi="Arial" w:cs="Arial"/>
          <w:bCs/>
          <w:snapToGrid w:val="0"/>
          <w:color w:val="FF0000"/>
          <w:sz w:val="22"/>
          <w:szCs w:val="22"/>
          <w:highlight w:val="yellow"/>
        </w:rPr>
        <w:t xml:space="preserve"> TONS</w:t>
      </w:r>
      <w:r w:rsidR="005802ED" w:rsidRPr="00FC6688">
        <w:rPr>
          <w:rFonts w:ascii="Arial" w:hAnsi="Arial" w:cs="Arial"/>
          <w:bCs/>
          <w:snapToGrid w:val="0"/>
          <w:color w:val="FF0000"/>
          <w:sz w:val="22"/>
          <w:szCs w:val="22"/>
          <w:highlight w:val="yellow"/>
        </w:rPr>
        <w:t xml:space="preserve"> VERSION</w:t>
      </w:r>
      <w:r w:rsidR="00C2354B" w:rsidRPr="00FC6688">
        <w:rPr>
          <w:rFonts w:ascii="Arial" w:hAnsi="Arial" w:cs="Arial"/>
          <w:bCs/>
          <w:snapToGrid w:val="0"/>
          <w:color w:val="FF0000"/>
          <w:sz w:val="22"/>
          <w:szCs w:val="22"/>
          <w:highlight w:val="yellow"/>
        </w:rPr>
        <w:t xml:space="preserve"> IF OVERLAYING AN EXISTING PAVEMENT.</w:t>
      </w:r>
    </w:p>
    <w:p w14:paraId="1D857782" w14:textId="77777777" w:rsidR="00DE7E4B" w:rsidRPr="00586B81" w:rsidRDefault="00DE7E4B" w:rsidP="00FA59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bCs/>
          <w:snapToGrid w:val="0"/>
          <w:color w:val="FF0000"/>
          <w:sz w:val="22"/>
          <w:szCs w:val="22"/>
        </w:rPr>
      </w:pPr>
    </w:p>
    <w:p w14:paraId="3DCA7F1F" w14:textId="65FF261C" w:rsidR="00DE7E4B" w:rsidRPr="00586B81" w:rsidRDefault="00DE7E4B" w:rsidP="00FA59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bCs/>
          <w:snapToGrid w:val="0"/>
          <w:color w:val="FF0000"/>
          <w:sz w:val="22"/>
          <w:szCs w:val="22"/>
        </w:rPr>
      </w:pPr>
      <w:r w:rsidRPr="00586B81">
        <w:rPr>
          <w:rFonts w:ascii="Arial" w:hAnsi="Arial" w:cs="Arial"/>
          <w:bCs/>
          <w:snapToGrid w:val="0"/>
          <w:color w:val="FF0000"/>
          <w:sz w:val="22"/>
          <w:szCs w:val="22"/>
        </w:rPr>
        <w:t>Drafter’s Note for Pavement Designer:</w:t>
      </w:r>
    </w:p>
    <w:p w14:paraId="46A89E0A" w14:textId="77777777" w:rsidR="00DE7E4B" w:rsidRPr="00586B81" w:rsidRDefault="00DE7E4B" w:rsidP="00FA59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bCs/>
          <w:snapToGrid w:val="0"/>
          <w:color w:val="FF0000"/>
          <w:sz w:val="22"/>
          <w:szCs w:val="22"/>
        </w:rPr>
      </w:pPr>
    </w:p>
    <w:p w14:paraId="548E333F" w14:textId="0B0F667F" w:rsidR="00DE7E4B" w:rsidRPr="00586B81" w:rsidRDefault="00DE7E4B" w:rsidP="00DE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napToGrid w:val="0"/>
          <w:color w:val="FF0000"/>
          <w:sz w:val="22"/>
          <w:szCs w:val="22"/>
        </w:rPr>
      </w:pPr>
      <w:bookmarkStart w:id="1" w:name="_Hlk189476974"/>
      <w:r w:rsidRPr="00586B81">
        <w:rPr>
          <w:rFonts w:ascii="Arial" w:hAnsi="Arial" w:cs="Arial"/>
          <w:b/>
          <w:bCs/>
          <w:snapToGrid w:val="0"/>
          <w:color w:val="FF0000"/>
          <w:sz w:val="22"/>
          <w:szCs w:val="22"/>
        </w:rPr>
        <w:t>Reduction of Thickness for Full Depth Pavements.</w:t>
      </w:r>
      <w:r w:rsidR="00BC0787" w:rsidRPr="00586B81">
        <w:rPr>
          <w:rFonts w:ascii="Arial" w:hAnsi="Arial" w:cs="Arial"/>
          <w:b/>
          <w:bCs/>
          <w:snapToGrid w:val="0"/>
          <w:color w:val="FF0000"/>
          <w:sz w:val="22"/>
          <w:szCs w:val="22"/>
        </w:rPr>
        <w:t xml:space="preserve"> </w:t>
      </w:r>
      <w:r w:rsidRPr="00586B81">
        <w:rPr>
          <w:rFonts w:ascii="Arial" w:hAnsi="Arial" w:cs="Arial"/>
          <w:b/>
          <w:bCs/>
          <w:snapToGrid w:val="0"/>
          <w:color w:val="FF0000"/>
          <w:sz w:val="22"/>
          <w:szCs w:val="22"/>
        </w:rPr>
        <w:t xml:space="preserve"> </w:t>
      </w:r>
      <w:r w:rsidRPr="00586B81">
        <w:rPr>
          <w:rFonts w:ascii="Arial" w:hAnsi="Arial" w:cs="Arial"/>
          <w:snapToGrid w:val="0"/>
          <w:color w:val="FF0000"/>
          <w:sz w:val="22"/>
          <w:szCs w:val="22"/>
        </w:rPr>
        <w:t>The HiMod total thickness may be reduced 25</w:t>
      </w:r>
      <w:r w:rsidR="007834E8">
        <w:rPr>
          <w:rFonts w:ascii="Arial" w:hAnsi="Arial" w:cs="Arial"/>
          <w:snapToGrid w:val="0"/>
          <w:color w:val="FF0000"/>
          <w:sz w:val="22"/>
          <w:szCs w:val="22"/>
        </w:rPr>
        <w:t xml:space="preserve"> percent</w:t>
      </w:r>
      <w:r w:rsidRPr="00586B81">
        <w:rPr>
          <w:rFonts w:ascii="Arial" w:hAnsi="Arial" w:cs="Arial"/>
          <w:snapToGrid w:val="0"/>
          <w:color w:val="FF0000"/>
          <w:sz w:val="22"/>
          <w:szCs w:val="22"/>
        </w:rPr>
        <w:t xml:space="preserve"> of the original pavement design thickness</w:t>
      </w:r>
      <w:r w:rsidR="00307668" w:rsidRPr="00586B81">
        <w:rPr>
          <w:rFonts w:ascii="Arial" w:hAnsi="Arial" w:cs="Arial"/>
          <w:snapToGrid w:val="0"/>
          <w:color w:val="FF0000"/>
          <w:sz w:val="22"/>
          <w:szCs w:val="22"/>
        </w:rPr>
        <w:t xml:space="preserve"> provided</w:t>
      </w:r>
      <w:r w:rsidRPr="00586B81">
        <w:rPr>
          <w:rFonts w:ascii="Arial" w:hAnsi="Arial" w:cs="Arial"/>
          <w:snapToGrid w:val="0"/>
          <w:color w:val="FF0000"/>
          <w:sz w:val="22"/>
          <w:szCs w:val="22"/>
        </w:rPr>
        <w:t xml:space="preserve"> by MoDOT using AASHTOWare Pavement ME Design analysis, provided the asphalt mixture is placed on one of the following bases:</w:t>
      </w:r>
    </w:p>
    <w:p w14:paraId="6E50EBE0" w14:textId="77777777" w:rsidR="00DE7E4B" w:rsidRPr="00586B81" w:rsidRDefault="00DE7E4B" w:rsidP="00DE7E4B">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napToGrid w:val="0"/>
          <w:color w:val="FF0000"/>
        </w:rPr>
      </w:pPr>
      <w:r w:rsidRPr="00586B81">
        <w:rPr>
          <w:rFonts w:ascii="Arial" w:hAnsi="Arial" w:cs="Arial"/>
          <w:snapToGrid w:val="0"/>
          <w:color w:val="FF0000"/>
        </w:rPr>
        <w:t>18 inch Rock Base on top of proof rolled subgrade</w:t>
      </w:r>
    </w:p>
    <w:p w14:paraId="3175D11C" w14:textId="68DBC185" w:rsidR="00DE7E4B" w:rsidRPr="00586B81" w:rsidRDefault="00DE7E4B" w:rsidP="00DE7E4B">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napToGrid w:val="0"/>
          <w:color w:val="FF0000"/>
        </w:rPr>
      </w:pPr>
      <w:r w:rsidRPr="00586B81">
        <w:rPr>
          <w:rFonts w:ascii="Arial" w:hAnsi="Arial" w:cs="Arial"/>
          <w:snapToGrid w:val="0"/>
          <w:color w:val="FF0000"/>
        </w:rPr>
        <w:t>12 inch Rock base on top of Stabilized Subgrade (CBR 20)</w:t>
      </w:r>
    </w:p>
    <w:p w14:paraId="0FE3E5D5" w14:textId="519BEBAC" w:rsidR="00DE7E4B" w:rsidRPr="00586B81" w:rsidRDefault="00DE7E4B" w:rsidP="00DE7E4B">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napToGrid w:val="0"/>
          <w:color w:val="FF0000"/>
        </w:rPr>
      </w:pPr>
      <w:r w:rsidRPr="00586B81">
        <w:rPr>
          <w:rFonts w:ascii="Arial" w:hAnsi="Arial" w:cs="Arial"/>
          <w:snapToGrid w:val="0"/>
          <w:color w:val="FF0000"/>
        </w:rPr>
        <w:t>6 inch Type 5 or 7 aggregate on top of Stabilized Subgrade (CBR 30)</w:t>
      </w:r>
    </w:p>
    <w:p w14:paraId="34F4DADF" w14:textId="65AD15F3" w:rsidR="00DE7E4B" w:rsidRPr="00586B81" w:rsidRDefault="00DE7E4B" w:rsidP="00DE7E4B">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napToGrid w:val="0"/>
          <w:color w:val="FF0000"/>
        </w:rPr>
      </w:pPr>
      <w:r w:rsidRPr="00586B81">
        <w:rPr>
          <w:rFonts w:ascii="Arial" w:hAnsi="Arial" w:cs="Arial"/>
          <w:snapToGrid w:val="0"/>
          <w:color w:val="FF0000"/>
        </w:rPr>
        <w:t>6 inch Type 5 or 7 aggreg</w:t>
      </w:r>
      <w:r w:rsidR="00F92513" w:rsidRPr="00586B81">
        <w:rPr>
          <w:rFonts w:ascii="Arial" w:hAnsi="Arial" w:cs="Arial"/>
          <w:snapToGrid w:val="0"/>
          <w:color w:val="FF0000"/>
        </w:rPr>
        <w:t>a</w:t>
      </w:r>
      <w:r w:rsidRPr="00586B81">
        <w:rPr>
          <w:rFonts w:ascii="Arial" w:hAnsi="Arial" w:cs="Arial"/>
          <w:snapToGrid w:val="0"/>
          <w:color w:val="FF0000"/>
        </w:rPr>
        <w:t>te on top of Geotextile Grid designed to a CBR of 30</w:t>
      </w:r>
    </w:p>
    <w:p w14:paraId="307D6339" w14:textId="5559768C" w:rsidR="00DE7E4B" w:rsidRPr="00586B81" w:rsidRDefault="00DE7E4B" w:rsidP="00DE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napToGrid w:val="0"/>
          <w:color w:val="FF0000"/>
          <w:sz w:val="22"/>
          <w:szCs w:val="22"/>
        </w:rPr>
      </w:pPr>
      <w:r w:rsidRPr="00586B81">
        <w:rPr>
          <w:rFonts w:ascii="Arial" w:hAnsi="Arial" w:cs="Arial"/>
          <w:snapToGrid w:val="0"/>
          <w:color w:val="FF0000"/>
          <w:sz w:val="22"/>
          <w:szCs w:val="22"/>
        </w:rPr>
        <w:lastRenderedPageBreak/>
        <w:t>CBR of subgrade shall be calculated every 1000 f</w:t>
      </w:r>
      <w:r w:rsidR="007834E8">
        <w:rPr>
          <w:rFonts w:ascii="Arial" w:hAnsi="Arial" w:cs="Arial"/>
          <w:snapToGrid w:val="0"/>
          <w:color w:val="FF0000"/>
          <w:sz w:val="22"/>
          <w:szCs w:val="22"/>
        </w:rPr>
        <w:t>ee</w:t>
      </w:r>
      <w:r w:rsidRPr="00586B81">
        <w:rPr>
          <w:rFonts w:ascii="Arial" w:hAnsi="Arial" w:cs="Arial"/>
          <w:snapToGrid w:val="0"/>
          <w:color w:val="FF0000"/>
          <w:sz w:val="22"/>
          <w:szCs w:val="22"/>
        </w:rPr>
        <w:t>t per lane mile being paved. CBR shall be calculated by converting the DCP value to CBR using the following formulas:</w:t>
      </w:r>
    </w:p>
    <w:p w14:paraId="55543CC0" w14:textId="77777777" w:rsidR="00DE7E4B" w:rsidRPr="00586B81" w:rsidRDefault="00DE7E4B" w:rsidP="00DE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napToGrid w:val="0"/>
          <w:color w:val="FF0000"/>
          <w:sz w:val="22"/>
          <w:szCs w:val="22"/>
        </w:rPr>
      </w:pPr>
    </w:p>
    <w:p w14:paraId="1BAB70B0" w14:textId="6D9F3DF5" w:rsidR="00DE7E4B" w:rsidRPr="00586B81" w:rsidRDefault="00DE7E4B" w:rsidP="00DE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napToGrid w:val="0"/>
          <w:color w:val="FF0000"/>
          <w:sz w:val="22"/>
          <w:szCs w:val="22"/>
        </w:rPr>
      </w:pPr>
      <w:r w:rsidRPr="00586B81">
        <w:rPr>
          <w:rFonts w:ascii="Arial" w:hAnsi="Arial" w:cs="Arial"/>
          <w:snapToGrid w:val="0"/>
          <w:color w:val="FF0000"/>
          <w:sz w:val="22"/>
          <w:szCs w:val="22"/>
        </w:rPr>
        <w:t>For CL soils: CBR %</w:t>
      </w:r>
      <w:r w:rsidR="009E0254" w:rsidRPr="00586B81">
        <w:rPr>
          <w:rFonts w:ascii="Arial" w:hAnsi="Arial" w:cs="Arial"/>
          <w:snapToGrid w:val="0"/>
          <w:color w:val="FF0000"/>
          <w:sz w:val="22"/>
          <w:szCs w:val="22"/>
        </w:rPr>
        <w:t xml:space="preserve"> </w:t>
      </w:r>
      <w:r w:rsidRPr="00586B81">
        <w:rPr>
          <w:rFonts w:ascii="Arial" w:hAnsi="Arial" w:cs="Arial"/>
          <w:snapToGrid w:val="0"/>
          <w:color w:val="FF0000"/>
          <w:sz w:val="22"/>
          <w:szCs w:val="22"/>
        </w:rPr>
        <w:t>= 1 / (0.017019*DCP Index)^2</w:t>
      </w:r>
    </w:p>
    <w:p w14:paraId="1B0EC8BC" w14:textId="3C2FFDC5" w:rsidR="00DE7E4B" w:rsidRPr="00586B81" w:rsidRDefault="00DE7E4B" w:rsidP="00DE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napToGrid w:val="0"/>
          <w:color w:val="FF0000"/>
          <w:sz w:val="22"/>
          <w:szCs w:val="22"/>
        </w:rPr>
      </w:pPr>
      <w:r w:rsidRPr="00586B81">
        <w:rPr>
          <w:rFonts w:ascii="Arial" w:hAnsi="Arial" w:cs="Arial"/>
          <w:snapToGrid w:val="0"/>
          <w:color w:val="FF0000"/>
          <w:sz w:val="22"/>
          <w:szCs w:val="22"/>
        </w:rPr>
        <w:t>For CH soils: CBR %</w:t>
      </w:r>
      <w:r w:rsidR="009E0254" w:rsidRPr="00586B81">
        <w:rPr>
          <w:rFonts w:ascii="Arial" w:hAnsi="Arial" w:cs="Arial"/>
          <w:snapToGrid w:val="0"/>
          <w:color w:val="FF0000"/>
          <w:sz w:val="22"/>
          <w:szCs w:val="22"/>
        </w:rPr>
        <w:t xml:space="preserve"> </w:t>
      </w:r>
      <w:r w:rsidRPr="00586B81">
        <w:rPr>
          <w:rFonts w:ascii="Arial" w:hAnsi="Arial" w:cs="Arial"/>
          <w:snapToGrid w:val="0"/>
          <w:color w:val="FF0000"/>
          <w:sz w:val="22"/>
          <w:szCs w:val="22"/>
        </w:rPr>
        <w:t>= 1</w:t>
      </w:r>
      <w:r w:rsidR="002B75CF" w:rsidRPr="00586B81">
        <w:rPr>
          <w:rFonts w:ascii="Arial" w:hAnsi="Arial" w:cs="Arial"/>
          <w:snapToGrid w:val="0"/>
          <w:color w:val="FF0000"/>
          <w:sz w:val="22"/>
          <w:szCs w:val="22"/>
        </w:rPr>
        <w:t xml:space="preserve"> </w:t>
      </w:r>
      <w:r w:rsidRPr="00586B81">
        <w:rPr>
          <w:rFonts w:ascii="Arial" w:hAnsi="Arial" w:cs="Arial"/>
          <w:snapToGrid w:val="0"/>
          <w:color w:val="FF0000"/>
          <w:sz w:val="22"/>
          <w:szCs w:val="22"/>
        </w:rPr>
        <w:t>/ (0.002871*DCP Index)</w:t>
      </w:r>
    </w:p>
    <w:p w14:paraId="2137A200" w14:textId="226E5A9A" w:rsidR="00DE7E4B" w:rsidRPr="00586B81" w:rsidRDefault="00DE7E4B" w:rsidP="00DE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napToGrid w:val="0"/>
          <w:color w:val="FF0000"/>
          <w:sz w:val="22"/>
          <w:szCs w:val="22"/>
        </w:rPr>
      </w:pPr>
      <w:r w:rsidRPr="00586B81">
        <w:rPr>
          <w:rFonts w:ascii="Arial" w:hAnsi="Arial" w:cs="Arial"/>
          <w:snapToGrid w:val="0"/>
          <w:color w:val="FF0000"/>
          <w:sz w:val="22"/>
          <w:szCs w:val="22"/>
        </w:rPr>
        <w:tab/>
        <w:t>Where DCP Index (mm/blow)</w:t>
      </w:r>
      <w:r w:rsidR="002B75CF" w:rsidRPr="00586B81">
        <w:rPr>
          <w:rFonts w:ascii="Arial" w:hAnsi="Arial" w:cs="Arial"/>
          <w:snapToGrid w:val="0"/>
          <w:color w:val="FF0000"/>
          <w:sz w:val="22"/>
          <w:szCs w:val="22"/>
        </w:rPr>
        <w:t xml:space="preserve"> </w:t>
      </w:r>
      <w:r w:rsidRPr="00586B81">
        <w:rPr>
          <w:rFonts w:ascii="Arial" w:hAnsi="Arial" w:cs="Arial"/>
          <w:snapToGrid w:val="0"/>
          <w:color w:val="FF0000"/>
          <w:sz w:val="22"/>
          <w:szCs w:val="22"/>
        </w:rPr>
        <w:t>= Penetration per blow (mm)*Hammer Blow Factor</w:t>
      </w:r>
    </w:p>
    <w:p w14:paraId="6E4E9B56" w14:textId="6AE937E5" w:rsidR="00DE7E4B" w:rsidRPr="00586B81" w:rsidRDefault="00DE7E4B" w:rsidP="00DE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napToGrid w:val="0"/>
          <w:color w:val="FF0000"/>
          <w:sz w:val="22"/>
          <w:szCs w:val="22"/>
        </w:rPr>
      </w:pPr>
      <w:r w:rsidRPr="00586B81">
        <w:rPr>
          <w:rFonts w:ascii="Arial" w:hAnsi="Arial" w:cs="Arial"/>
          <w:snapToGrid w:val="0"/>
          <w:color w:val="FF0000"/>
          <w:sz w:val="22"/>
          <w:szCs w:val="22"/>
        </w:rPr>
        <w:tab/>
      </w:r>
      <w:r w:rsidRPr="00586B81">
        <w:rPr>
          <w:rFonts w:ascii="Arial" w:hAnsi="Arial" w:cs="Arial"/>
          <w:snapToGrid w:val="0"/>
          <w:color w:val="FF0000"/>
          <w:sz w:val="22"/>
          <w:szCs w:val="22"/>
        </w:rPr>
        <w:tab/>
        <w:t xml:space="preserve">Hammer Blow Factor for a 17.6 </w:t>
      </w:r>
      <w:r w:rsidR="007D42B9">
        <w:rPr>
          <w:rFonts w:ascii="Arial" w:hAnsi="Arial" w:cs="Arial"/>
          <w:snapToGrid w:val="0"/>
          <w:color w:val="FF0000"/>
          <w:sz w:val="22"/>
          <w:szCs w:val="22"/>
        </w:rPr>
        <w:t>pound</w:t>
      </w:r>
      <w:r w:rsidRPr="00586B81">
        <w:rPr>
          <w:rFonts w:ascii="Arial" w:hAnsi="Arial" w:cs="Arial"/>
          <w:snapToGrid w:val="0"/>
          <w:color w:val="FF0000"/>
          <w:sz w:val="22"/>
          <w:szCs w:val="22"/>
        </w:rPr>
        <w:t xml:space="preserve"> weight = 1</w:t>
      </w:r>
    </w:p>
    <w:p w14:paraId="58AA1B11" w14:textId="77777777" w:rsidR="00DE7E4B" w:rsidRPr="00586B81" w:rsidRDefault="00DE7E4B" w:rsidP="00DE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napToGrid w:val="0"/>
          <w:color w:val="FF0000"/>
          <w:sz w:val="22"/>
          <w:szCs w:val="22"/>
        </w:rPr>
      </w:pPr>
    </w:p>
    <w:p w14:paraId="10DD3984" w14:textId="10123698" w:rsidR="00DE7E4B" w:rsidRPr="00586B81" w:rsidRDefault="00DE7E4B" w:rsidP="00DE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napToGrid w:val="0"/>
          <w:color w:val="FF0000"/>
          <w:sz w:val="22"/>
          <w:szCs w:val="22"/>
        </w:rPr>
      </w:pPr>
      <w:r w:rsidRPr="00586B81">
        <w:rPr>
          <w:rFonts w:ascii="Arial" w:hAnsi="Arial" w:cs="Arial"/>
          <w:snapToGrid w:val="0"/>
          <w:color w:val="FF0000"/>
          <w:sz w:val="22"/>
          <w:szCs w:val="22"/>
        </w:rPr>
        <w:t>The 25</w:t>
      </w:r>
      <w:r w:rsidR="00EA28B6">
        <w:rPr>
          <w:rFonts w:ascii="Arial" w:hAnsi="Arial" w:cs="Arial"/>
          <w:snapToGrid w:val="0"/>
          <w:color w:val="FF0000"/>
          <w:sz w:val="22"/>
          <w:szCs w:val="22"/>
        </w:rPr>
        <w:t xml:space="preserve"> percent</w:t>
      </w:r>
      <w:r w:rsidRPr="00586B81">
        <w:rPr>
          <w:rFonts w:ascii="Arial" w:hAnsi="Arial" w:cs="Arial"/>
          <w:snapToGrid w:val="0"/>
          <w:color w:val="FF0000"/>
          <w:sz w:val="22"/>
          <w:szCs w:val="22"/>
        </w:rPr>
        <w:t xml:space="preserve"> reduction shall be calculated by multiplying the original thickness by 0.75 and rounding to the nearest half inch.</w:t>
      </w:r>
    </w:p>
    <w:p w14:paraId="11F4245E" w14:textId="77777777" w:rsidR="00DE7E4B" w:rsidRPr="00586B81" w:rsidRDefault="00DE7E4B" w:rsidP="00DE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napToGrid w:val="0"/>
          <w:color w:val="FF0000"/>
          <w:sz w:val="22"/>
          <w:szCs w:val="22"/>
        </w:rPr>
      </w:pPr>
    </w:p>
    <w:bookmarkEnd w:id="1"/>
    <w:p w14:paraId="686A6414" w14:textId="5F912129" w:rsidR="00DE7E4B" w:rsidRPr="00586B81" w:rsidRDefault="00DE7E4B" w:rsidP="00FA59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color w:val="FF0000"/>
          <w:sz w:val="22"/>
          <w:szCs w:val="22"/>
        </w:rPr>
      </w:pPr>
      <w:r w:rsidRPr="00586B81">
        <w:rPr>
          <w:rFonts w:ascii="Arial" w:hAnsi="Arial" w:cs="Arial"/>
          <w:b/>
          <w:bCs/>
          <w:snapToGrid w:val="0"/>
          <w:color w:val="FF0000"/>
          <w:sz w:val="22"/>
          <w:szCs w:val="22"/>
        </w:rPr>
        <w:t>Major Highway/Interstate Top Lift Aggregate.</w:t>
      </w:r>
      <w:r w:rsidR="00BC0787" w:rsidRPr="00586B81">
        <w:rPr>
          <w:rFonts w:ascii="Arial" w:hAnsi="Arial" w:cs="Arial"/>
          <w:b/>
          <w:bCs/>
          <w:snapToGrid w:val="0"/>
          <w:color w:val="FF0000"/>
          <w:sz w:val="22"/>
          <w:szCs w:val="22"/>
        </w:rPr>
        <w:t xml:space="preserve"> </w:t>
      </w:r>
      <w:r w:rsidRPr="00586B81">
        <w:rPr>
          <w:rFonts w:ascii="Arial" w:hAnsi="Arial" w:cs="Arial"/>
          <w:b/>
          <w:bCs/>
          <w:snapToGrid w:val="0"/>
          <w:color w:val="FF0000"/>
          <w:sz w:val="22"/>
          <w:szCs w:val="22"/>
        </w:rPr>
        <w:t xml:space="preserve"> </w:t>
      </w:r>
      <w:r w:rsidRPr="00586B81">
        <w:rPr>
          <w:rFonts w:ascii="Arial" w:hAnsi="Arial" w:cs="Arial"/>
          <w:snapToGrid w:val="0"/>
          <w:color w:val="FF0000"/>
          <w:sz w:val="22"/>
          <w:szCs w:val="22"/>
        </w:rPr>
        <w:t>To limit polishing of aggregates under heavy traffic, major highways and interstates requiring an SMA mixture, Level B mixture, or l</w:t>
      </w:r>
      <w:r w:rsidR="00AA4707" w:rsidRPr="00586B81">
        <w:rPr>
          <w:rFonts w:ascii="Arial" w:hAnsi="Arial" w:cs="Arial"/>
          <w:snapToGrid w:val="0"/>
          <w:color w:val="FF0000"/>
          <w:sz w:val="22"/>
          <w:szCs w:val="22"/>
        </w:rPr>
        <w:t>imestone</w:t>
      </w:r>
      <w:r w:rsidRPr="00586B81">
        <w:rPr>
          <w:rFonts w:ascii="Arial" w:hAnsi="Arial" w:cs="Arial"/>
          <w:snapToGrid w:val="0"/>
          <w:color w:val="FF0000"/>
          <w:sz w:val="22"/>
          <w:szCs w:val="22"/>
        </w:rPr>
        <w:t xml:space="preserve"> porphory mixture shall still receive a top lift of asphalt mixture that includes aggregate not prone to polishing. The top lift shall either be a traditional SMA mixture meeting the requirements of Section 403, or a </w:t>
      </w:r>
      <w:r w:rsidR="006C4AFD" w:rsidRPr="00586B81">
        <w:rPr>
          <w:rFonts w:ascii="Arial" w:hAnsi="Arial" w:cs="Arial"/>
          <w:snapToGrid w:val="0"/>
          <w:color w:val="FF0000"/>
          <w:sz w:val="22"/>
          <w:szCs w:val="22"/>
        </w:rPr>
        <w:t>L</w:t>
      </w:r>
      <w:r w:rsidRPr="00586B81">
        <w:rPr>
          <w:rFonts w:ascii="Arial" w:hAnsi="Arial" w:cs="Arial"/>
          <w:snapToGrid w:val="0"/>
          <w:color w:val="FF0000"/>
          <w:sz w:val="22"/>
          <w:szCs w:val="22"/>
        </w:rPr>
        <w:t xml:space="preserve">evel B mixture or </w:t>
      </w:r>
      <w:r w:rsidR="005518CE" w:rsidRPr="00586B81">
        <w:rPr>
          <w:rFonts w:ascii="Arial" w:hAnsi="Arial" w:cs="Arial"/>
          <w:snapToGrid w:val="0"/>
          <w:color w:val="FF0000"/>
          <w:sz w:val="22"/>
          <w:szCs w:val="22"/>
        </w:rPr>
        <w:t>limeston</w:t>
      </w:r>
      <w:r w:rsidR="00FD1C3A" w:rsidRPr="00586B81">
        <w:rPr>
          <w:rFonts w:ascii="Arial" w:hAnsi="Arial" w:cs="Arial"/>
          <w:snapToGrid w:val="0"/>
          <w:color w:val="FF0000"/>
          <w:sz w:val="22"/>
          <w:szCs w:val="22"/>
        </w:rPr>
        <w:t>e</w:t>
      </w:r>
      <w:r w:rsidRPr="00586B81">
        <w:rPr>
          <w:rFonts w:ascii="Arial" w:hAnsi="Arial" w:cs="Arial"/>
          <w:snapToGrid w:val="0"/>
          <w:color w:val="FF0000"/>
          <w:sz w:val="22"/>
          <w:szCs w:val="22"/>
        </w:rPr>
        <w:t xml:space="preserve"> porphory mixture meeting the requirements in Section 403.3.3 and 403.3.5, along with the requirements in this Job Special Provision.</w:t>
      </w:r>
    </w:p>
    <w:sectPr w:rsidR="00DE7E4B" w:rsidRPr="00586B81">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0397A" w14:textId="77777777" w:rsidR="00700948" w:rsidRDefault="00700948" w:rsidP="00157C25">
      <w:r>
        <w:separator/>
      </w:r>
    </w:p>
  </w:endnote>
  <w:endnote w:type="continuationSeparator" w:id="0">
    <w:p w14:paraId="6983F67F" w14:textId="77777777" w:rsidR="00700948" w:rsidRDefault="00700948" w:rsidP="00157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9A0B8" w14:textId="77777777" w:rsidR="00157C25" w:rsidRDefault="00157C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96BC9" w14:textId="77777777" w:rsidR="00157C25" w:rsidRDefault="00157C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B9C7F" w14:textId="77777777" w:rsidR="00157C25" w:rsidRDefault="00157C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5A5E8" w14:textId="77777777" w:rsidR="00700948" w:rsidRDefault="00700948" w:rsidP="00157C25">
      <w:r>
        <w:separator/>
      </w:r>
    </w:p>
  </w:footnote>
  <w:footnote w:type="continuationSeparator" w:id="0">
    <w:p w14:paraId="3D37AC35" w14:textId="77777777" w:rsidR="00700948" w:rsidRDefault="00700948" w:rsidP="00157C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170D3" w14:textId="77777777" w:rsidR="00157C25" w:rsidRDefault="00157C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D48E6" w14:textId="7EF95C05" w:rsidR="00157C25" w:rsidRDefault="00157C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AA7A2" w14:textId="77777777" w:rsidR="00157C25" w:rsidRDefault="00157C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6C70C5"/>
    <w:multiLevelType w:val="hybridMultilevel"/>
    <w:tmpl w:val="162885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A75CF3"/>
    <w:multiLevelType w:val="multilevel"/>
    <w:tmpl w:val="E87A195C"/>
    <w:lvl w:ilvl="0">
      <w:start w:val="1"/>
      <w:numFmt w:val="decimal"/>
      <w:suff w:val="space"/>
      <w:lvlText w:val="403.%1"/>
      <w:lvlJc w:val="left"/>
      <w:pPr>
        <w:ind w:left="0" w:firstLine="0"/>
      </w:pPr>
      <w:rPr>
        <w:rFonts w:ascii="Arial" w:hAnsi="Arial" w:hint="default"/>
        <w:b/>
        <w:i w:val="0"/>
        <w:sz w:val="22"/>
      </w:rPr>
    </w:lvl>
    <w:lvl w:ilvl="1">
      <w:start w:val="1"/>
      <w:numFmt w:val="decimal"/>
      <w:suff w:val="space"/>
      <w:lvlText w:val="403.%1.%2"/>
      <w:lvlJc w:val="left"/>
      <w:pPr>
        <w:ind w:left="0" w:firstLine="0"/>
      </w:pPr>
      <w:rPr>
        <w:rFonts w:ascii="Arial" w:hAnsi="Arial" w:hint="default"/>
        <w:b/>
        <w:i w:val="0"/>
        <w:sz w:val="22"/>
      </w:rPr>
    </w:lvl>
    <w:lvl w:ilvl="2">
      <w:start w:val="1"/>
      <w:numFmt w:val="decimal"/>
      <w:suff w:val="space"/>
      <w:lvlText w:val="403.%1.%2.%3"/>
      <w:lvlJc w:val="left"/>
      <w:pPr>
        <w:ind w:left="0" w:firstLine="0"/>
      </w:pPr>
      <w:rPr>
        <w:rFonts w:ascii="Arial" w:hAnsi="Arial" w:hint="default"/>
        <w:b/>
        <w:i w:val="0"/>
        <w:sz w:val="22"/>
      </w:rPr>
    </w:lvl>
    <w:lvl w:ilvl="3">
      <w:start w:val="1"/>
      <w:numFmt w:val="decimal"/>
      <w:suff w:val="space"/>
      <w:lvlText w:val="403.%1.%2.%3.%4"/>
      <w:lvlJc w:val="left"/>
      <w:pPr>
        <w:ind w:left="0" w:firstLine="0"/>
      </w:pPr>
      <w:rPr>
        <w:rFonts w:ascii="Arial" w:hAnsi="Arial" w:hint="default"/>
        <w:b/>
        <w:i w:val="0"/>
        <w:sz w:val="22"/>
      </w:rPr>
    </w:lvl>
    <w:lvl w:ilvl="4">
      <w:start w:val="1"/>
      <w:numFmt w:val="decimal"/>
      <w:suff w:val="space"/>
      <w:lvlText w:val="403.%1.%2.%3.%4.%5"/>
      <w:lvlJc w:val="left"/>
      <w:pPr>
        <w:ind w:left="0" w:firstLine="0"/>
      </w:pPr>
      <w:rPr>
        <w:rFonts w:ascii="Arial" w:hAnsi="Arial" w:hint="default"/>
        <w:b/>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 w15:restartNumberingAfterBreak="0">
    <w:nsid w:val="3E5806B4"/>
    <w:multiLevelType w:val="hybridMultilevel"/>
    <w:tmpl w:val="6F9AFBB4"/>
    <w:lvl w:ilvl="0" w:tplc="C53AD0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A4189A"/>
    <w:multiLevelType w:val="hybridMultilevel"/>
    <w:tmpl w:val="A7420CA0"/>
    <w:lvl w:ilvl="0" w:tplc="905ED52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280330644">
    <w:abstractNumId w:val="3"/>
  </w:num>
  <w:num w:numId="2" w16cid:durableId="2034844587">
    <w:abstractNumId w:val="0"/>
  </w:num>
  <w:num w:numId="3" w16cid:durableId="1848061571">
    <w:abstractNumId w:val="1"/>
  </w:num>
  <w:num w:numId="4" w16cid:durableId="3498437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0E2"/>
    <w:rsid w:val="00000095"/>
    <w:rsid w:val="00001493"/>
    <w:rsid w:val="00011D58"/>
    <w:rsid w:val="00015093"/>
    <w:rsid w:val="0001796B"/>
    <w:rsid w:val="000209A9"/>
    <w:rsid w:val="00020AD5"/>
    <w:rsid w:val="00022ADE"/>
    <w:rsid w:val="00025348"/>
    <w:rsid w:val="00040411"/>
    <w:rsid w:val="0004577B"/>
    <w:rsid w:val="00056E96"/>
    <w:rsid w:val="000611A7"/>
    <w:rsid w:val="00071A46"/>
    <w:rsid w:val="00074A60"/>
    <w:rsid w:val="00084C1D"/>
    <w:rsid w:val="00092387"/>
    <w:rsid w:val="00093E97"/>
    <w:rsid w:val="00095715"/>
    <w:rsid w:val="000A1F56"/>
    <w:rsid w:val="000A4D1E"/>
    <w:rsid w:val="000B36FA"/>
    <w:rsid w:val="000B6AAF"/>
    <w:rsid w:val="000C0B7D"/>
    <w:rsid w:val="000C11FC"/>
    <w:rsid w:val="000C6EAC"/>
    <w:rsid w:val="000D5447"/>
    <w:rsid w:val="000D609C"/>
    <w:rsid w:val="000D68E6"/>
    <w:rsid w:val="000D6FF6"/>
    <w:rsid w:val="000E28F1"/>
    <w:rsid w:val="000F3B27"/>
    <w:rsid w:val="000F7217"/>
    <w:rsid w:val="00115011"/>
    <w:rsid w:val="0012010D"/>
    <w:rsid w:val="001338F1"/>
    <w:rsid w:val="00147D3E"/>
    <w:rsid w:val="00147F2C"/>
    <w:rsid w:val="00157C25"/>
    <w:rsid w:val="00157F13"/>
    <w:rsid w:val="001A36EC"/>
    <w:rsid w:val="001A4D4C"/>
    <w:rsid w:val="001A5B4A"/>
    <w:rsid w:val="001B64F3"/>
    <w:rsid w:val="001B6772"/>
    <w:rsid w:val="001C0939"/>
    <w:rsid w:val="001C284A"/>
    <w:rsid w:val="001C7F20"/>
    <w:rsid w:val="001D753B"/>
    <w:rsid w:val="001E07DF"/>
    <w:rsid w:val="001E3EDA"/>
    <w:rsid w:val="001F28BA"/>
    <w:rsid w:val="002038F6"/>
    <w:rsid w:val="00204A0A"/>
    <w:rsid w:val="0021191D"/>
    <w:rsid w:val="002132E0"/>
    <w:rsid w:val="00223402"/>
    <w:rsid w:val="002306AC"/>
    <w:rsid w:val="002435C1"/>
    <w:rsid w:val="002518C4"/>
    <w:rsid w:val="0025246A"/>
    <w:rsid w:val="00261974"/>
    <w:rsid w:val="00267CEC"/>
    <w:rsid w:val="00272B87"/>
    <w:rsid w:val="00284C04"/>
    <w:rsid w:val="0028546C"/>
    <w:rsid w:val="00290081"/>
    <w:rsid w:val="00290A4C"/>
    <w:rsid w:val="0029794A"/>
    <w:rsid w:val="00297E7B"/>
    <w:rsid w:val="002B2D28"/>
    <w:rsid w:val="002B75CF"/>
    <w:rsid w:val="002C0864"/>
    <w:rsid w:val="002D246A"/>
    <w:rsid w:val="002F7719"/>
    <w:rsid w:val="00307668"/>
    <w:rsid w:val="00310055"/>
    <w:rsid w:val="003214AE"/>
    <w:rsid w:val="0033517A"/>
    <w:rsid w:val="003532A0"/>
    <w:rsid w:val="003626F7"/>
    <w:rsid w:val="00374EEA"/>
    <w:rsid w:val="0038120F"/>
    <w:rsid w:val="00385FF4"/>
    <w:rsid w:val="00386851"/>
    <w:rsid w:val="00392D30"/>
    <w:rsid w:val="003949F8"/>
    <w:rsid w:val="003A73E0"/>
    <w:rsid w:val="003B2CC9"/>
    <w:rsid w:val="003B6691"/>
    <w:rsid w:val="003B6694"/>
    <w:rsid w:val="003C5B1B"/>
    <w:rsid w:val="003C665F"/>
    <w:rsid w:val="003D05E5"/>
    <w:rsid w:val="003D60B3"/>
    <w:rsid w:val="003E0546"/>
    <w:rsid w:val="003E09A8"/>
    <w:rsid w:val="003E2613"/>
    <w:rsid w:val="003E63F6"/>
    <w:rsid w:val="003F0F4F"/>
    <w:rsid w:val="003F1D24"/>
    <w:rsid w:val="00400442"/>
    <w:rsid w:val="004015AF"/>
    <w:rsid w:val="00412BF6"/>
    <w:rsid w:val="00416F7D"/>
    <w:rsid w:val="0043023C"/>
    <w:rsid w:val="004324E3"/>
    <w:rsid w:val="00440BA9"/>
    <w:rsid w:val="004468C0"/>
    <w:rsid w:val="00446F88"/>
    <w:rsid w:val="004607A2"/>
    <w:rsid w:val="004620DE"/>
    <w:rsid w:val="0046478E"/>
    <w:rsid w:val="00467815"/>
    <w:rsid w:val="004714DD"/>
    <w:rsid w:val="00475D38"/>
    <w:rsid w:val="00481A11"/>
    <w:rsid w:val="00485551"/>
    <w:rsid w:val="00490494"/>
    <w:rsid w:val="004948D7"/>
    <w:rsid w:val="004A3BC1"/>
    <w:rsid w:val="004A68AA"/>
    <w:rsid w:val="004A7070"/>
    <w:rsid w:val="004B060C"/>
    <w:rsid w:val="004B2905"/>
    <w:rsid w:val="004B32AB"/>
    <w:rsid w:val="004B3A8F"/>
    <w:rsid w:val="004D1C7A"/>
    <w:rsid w:val="004D30CA"/>
    <w:rsid w:val="004D3C7A"/>
    <w:rsid w:val="004E08F4"/>
    <w:rsid w:val="004E45C0"/>
    <w:rsid w:val="004F4CEC"/>
    <w:rsid w:val="004F50E2"/>
    <w:rsid w:val="005171BF"/>
    <w:rsid w:val="0054214A"/>
    <w:rsid w:val="005421AE"/>
    <w:rsid w:val="00542296"/>
    <w:rsid w:val="005437FC"/>
    <w:rsid w:val="005475CB"/>
    <w:rsid w:val="005518CE"/>
    <w:rsid w:val="005601FE"/>
    <w:rsid w:val="00560557"/>
    <w:rsid w:val="00566C8F"/>
    <w:rsid w:val="00572049"/>
    <w:rsid w:val="005802ED"/>
    <w:rsid w:val="0058604B"/>
    <w:rsid w:val="00586B81"/>
    <w:rsid w:val="0058767C"/>
    <w:rsid w:val="0059158C"/>
    <w:rsid w:val="00591926"/>
    <w:rsid w:val="00594AB2"/>
    <w:rsid w:val="0059602B"/>
    <w:rsid w:val="005969F5"/>
    <w:rsid w:val="00596C6E"/>
    <w:rsid w:val="005A1E5C"/>
    <w:rsid w:val="005A4481"/>
    <w:rsid w:val="005A571B"/>
    <w:rsid w:val="005B2AB2"/>
    <w:rsid w:val="005B3BBF"/>
    <w:rsid w:val="005B7ACA"/>
    <w:rsid w:val="005C02A2"/>
    <w:rsid w:val="005C4678"/>
    <w:rsid w:val="005C67D5"/>
    <w:rsid w:val="005C6C6E"/>
    <w:rsid w:val="005D62A9"/>
    <w:rsid w:val="005E201C"/>
    <w:rsid w:val="005E4092"/>
    <w:rsid w:val="005F4644"/>
    <w:rsid w:val="005F7C2C"/>
    <w:rsid w:val="00614FFA"/>
    <w:rsid w:val="006314C9"/>
    <w:rsid w:val="00636ED0"/>
    <w:rsid w:val="00650511"/>
    <w:rsid w:val="0065193C"/>
    <w:rsid w:val="00653529"/>
    <w:rsid w:val="00663D91"/>
    <w:rsid w:val="00667AD2"/>
    <w:rsid w:val="00672559"/>
    <w:rsid w:val="00677654"/>
    <w:rsid w:val="00681E70"/>
    <w:rsid w:val="00682A11"/>
    <w:rsid w:val="00683F7E"/>
    <w:rsid w:val="00692550"/>
    <w:rsid w:val="006A4E15"/>
    <w:rsid w:val="006B2CBD"/>
    <w:rsid w:val="006B388D"/>
    <w:rsid w:val="006B4F7E"/>
    <w:rsid w:val="006C0782"/>
    <w:rsid w:val="006C4168"/>
    <w:rsid w:val="006C4AFD"/>
    <w:rsid w:val="006D77C8"/>
    <w:rsid w:val="00700948"/>
    <w:rsid w:val="00701A5E"/>
    <w:rsid w:val="00701EE8"/>
    <w:rsid w:val="0071030E"/>
    <w:rsid w:val="007127EA"/>
    <w:rsid w:val="00712DDA"/>
    <w:rsid w:val="0071578D"/>
    <w:rsid w:val="00722863"/>
    <w:rsid w:val="00737778"/>
    <w:rsid w:val="00757A75"/>
    <w:rsid w:val="007724DD"/>
    <w:rsid w:val="00773082"/>
    <w:rsid w:val="0078328E"/>
    <w:rsid w:val="007834E8"/>
    <w:rsid w:val="00783E3D"/>
    <w:rsid w:val="007870AD"/>
    <w:rsid w:val="00787C19"/>
    <w:rsid w:val="00796446"/>
    <w:rsid w:val="007979B9"/>
    <w:rsid w:val="007A2272"/>
    <w:rsid w:val="007A381B"/>
    <w:rsid w:val="007B5723"/>
    <w:rsid w:val="007B6BE7"/>
    <w:rsid w:val="007C2A58"/>
    <w:rsid w:val="007C47CF"/>
    <w:rsid w:val="007D1530"/>
    <w:rsid w:val="007D42B9"/>
    <w:rsid w:val="007D4CE0"/>
    <w:rsid w:val="007D7423"/>
    <w:rsid w:val="007E0B14"/>
    <w:rsid w:val="007E225B"/>
    <w:rsid w:val="007E3084"/>
    <w:rsid w:val="007E49E7"/>
    <w:rsid w:val="007F1D4B"/>
    <w:rsid w:val="007F41A6"/>
    <w:rsid w:val="007F4399"/>
    <w:rsid w:val="008001F5"/>
    <w:rsid w:val="0081243B"/>
    <w:rsid w:val="00813B11"/>
    <w:rsid w:val="00823DFE"/>
    <w:rsid w:val="00831336"/>
    <w:rsid w:val="0083670C"/>
    <w:rsid w:val="00850CEB"/>
    <w:rsid w:val="00852E20"/>
    <w:rsid w:val="008602EF"/>
    <w:rsid w:val="008613DD"/>
    <w:rsid w:val="00861A79"/>
    <w:rsid w:val="008738FB"/>
    <w:rsid w:val="00874E62"/>
    <w:rsid w:val="00875201"/>
    <w:rsid w:val="00885D24"/>
    <w:rsid w:val="00887917"/>
    <w:rsid w:val="008A64CE"/>
    <w:rsid w:val="008A7848"/>
    <w:rsid w:val="008B3698"/>
    <w:rsid w:val="008C5CE1"/>
    <w:rsid w:val="008D0E1C"/>
    <w:rsid w:val="008E0D31"/>
    <w:rsid w:val="008E0F8B"/>
    <w:rsid w:val="008E0FBF"/>
    <w:rsid w:val="008E59C8"/>
    <w:rsid w:val="008E6D52"/>
    <w:rsid w:val="008E739D"/>
    <w:rsid w:val="008F3277"/>
    <w:rsid w:val="008F719D"/>
    <w:rsid w:val="0090091A"/>
    <w:rsid w:val="00901E99"/>
    <w:rsid w:val="009052A8"/>
    <w:rsid w:val="009252FA"/>
    <w:rsid w:val="00933223"/>
    <w:rsid w:val="00942BD3"/>
    <w:rsid w:val="00953F7E"/>
    <w:rsid w:val="00956989"/>
    <w:rsid w:val="009626D3"/>
    <w:rsid w:val="009740E2"/>
    <w:rsid w:val="00977F06"/>
    <w:rsid w:val="00983345"/>
    <w:rsid w:val="00996266"/>
    <w:rsid w:val="009A1208"/>
    <w:rsid w:val="009A5937"/>
    <w:rsid w:val="009B430C"/>
    <w:rsid w:val="009B76D7"/>
    <w:rsid w:val="009C471F"/>
    <w:rsid w:val="009C5D9E"/>
    <w:rsid w:val="009D2F1F"/>
    <w:rsid w:val="009E0254"/>
    <w:rsid w:val="009E31BC"/>
    <w:rsid w:val="009E5DA2"/>
    <w:rsid w:val="009F2063"/>
    <w:rsid w:val="009F2E20"/>
    <w:rsid w:val="00A01C4B"/>
    <w:rsid w:val="00A03404"/>
    <w:rsid w:val="00A106E0"/>
    <w:rsid w:val="00A2136B"/>
    <w:rsid w:val="00A2295B"/>
    <w:rsid w:val="00A35610"/>
    <w:rsid w:val="00A548F9"/>
    <w:rsid w:val="00A56026"/>
    <w:rsid w:val="00A5669B"/>
    <w:rsid w:val="00A574BC"/>
    <w:rsid w:val="00A62EE3"/>
    <w:rsid w:val="00A64743"/>
    <w:rsid w:val="00A6567C"/>
    <w:rsid w:val="00A70B8D"/>
    <w:rsid w:val="00A73865"/>
    <w:rsid w:val="00A7386D"/>
    <w:rsid w:val="00A83F02"/>
    <w:rsid w:val="00A84A54"/>
    <w:rsid w:val="00A954BB"/>
    <w:rsid w:val="00AA4707"/>
    <w:rsid w:val="00AA58F6"/>
    <w:rsid w:val="00AB1622"/>
    <w:rsid w:val="00AB1B27"/>
    <w:rsid w:val="00AB58CA"/>
    <w:rsid w:val="00AC3B26"/>
    <w:rsid w:val="00AC5B35"/>
    <w:rsid w:val="00AC60A0"/>
    <w:rsid w:val="00AC6FA3"/>
    <w:rsid w:val="00AD398C"/>
    <w:rsid w:val="00AE6084"/>
    <w:rsid w:val="00AE6EAA"/>
    <w:rsid w:val="00AF04E8"/>
    <w:rsid w:val="00AF2E18"/>
    <w:rsid w:val="00AF3609"/>
    <w:rsid w:val="00AF6595"/>
    <w:rsid w:val="00AF65E6"/>
    <w:rsid w:val="00B052D8"/>
    <w:rsid w:val="00B1368F"/>
    <w:rsid w:val="00B15722"/>
    <w:rsid w:val="00B33228"/>
    <w:rsid w:val="00B35F42"/>
    <w:rsid w:val="00B36700"/>
    <w:rsid w:val="00B40D4A"/>
    <w:rsid w:val="00B42FB0"/>
    <w:rsid w:val="00B44AD2"/>
    <w:rsid w:val="00B50B29"/>
    <w:rsid w:val="00B5173A"/>
    <w:rsid w:val="00B722E2"/>
    <w:rsid w:val="00B7298C"/>
    <w:rsid w:val="00B7749A"/>
    <w:rsid w:val="00B84750"/>
    <w:rsid w:val="00B87319"/>
    <w:rsid w:val="00B91DEE"/>
    <w:rsid w:val="00BB7F35"/>
    <w:rsid w:val="00BC0787"/>
    <w:rsid w:val="00BC13EA"/>
    <w:rsid w:val="00BD095F"/>
    <w:rsid w:val="00BD143F"/>
    <w:rsid w:val="00BD3B38"/>
    <w:rsid w:val="00BE257D"/>
    <w:rsid w:val="00BE264B"/>
    <w:rsid w:val="00BE3ABD"/>
    <w:rsid w:val="00C025C0"/>
    <w:rsid w:val="00C0317D"/>
    <w:rsid w:val="00C10AC2"/>
    <w:rsid w:val="00C14D92"/>
    <w:rsid w:val="00C15248"/>
    <w:rsid w:val="00C17285"/>
    <w:rsid w:val="00C17D94"/>
    <w:rsid w:val="00C204A2"/>
    <w:rsid w:val="00C215A6"/>
    <w:rsid w:val="00C2354B"/>
    <w:rsid w:val="00C268CF"/>
    <w:rsid w:val="00C326BE"/>
    <w:rsid w:val="00C37855"/>
    <w:rsid w:val="00C40E85"/>
    <w:rsid w:val="00C425EA"/>
    <w:rsid w:val="00C44C5F"/>
    <w:rsid w:val="00C47A42"/>
    <w:rsid w:val="00C521E0"/>
    <w:rsid w:val="00C62B56"/>
    <w:rsid w:val="00C64F69"/>
    <w:rsid w:val="00C752C4"/>
    <w:rsid w:val="00C81F96"/>
    <w:rsid w:val="00C854D3"/>
    <w:rsid w:val="00C90B7B"/>
    <w:rsid w:val="00C943B2"/>
    <w:rsid w:val="00C949C6"/>
    <w:rsid w:val="00CA0694"/>
    <w:rsid w:val="00CA5057"/>
    <w:rsid w:val="00CA69C9"/>
    <w:rsid w:val="00CA6B78"/>
    <w:rsid w:val="00CC3C47"/>
    <w:rsid w:val="00CC7FBA"/>
    <w:rsid w:val="00CD1824"/>
    <w:rsid w:val="00CE4569"/>
    <w:rsid w:val="00CF1079"/>
    <w:rsid w:val="00CF20C5"/>
    <w:rsid w:val="00D00AB3"/>
    <w:rsid w:val="00D03633"/>
    <w:rsid w:val="00D16009"/>
    <w:rsid w:val="00D165E3"/>
    <w:rsid w:val="00D17235"/>
    <w:rsid w:val="00D20AED"/>
    <w:rsid w:val="00D3239A"/>
    <w:rsid w:val="00D342AA"/>
    <w:rsid w:val="00D37F7E"/>
    <w:rsid w:val="00D46456"/>
    <w:rsid w:val="00D46F7F"/>
    <w:rsid w:val="00D63559"/>
    <w:rsid w:val="00D73FD4"/>
    <w:rsid w:val="00D92893"/>
    <w:rsid w:val="00DA52AC"/>
    <w:rsid w:val="00DA6886"/>
    <w:rsid w:val="00DA7644"/>
    <w:rsid w:val="00DC2FA4"/>
    <w:rsid w:val="00DC5C23"/>
    <w:rsid w:val="00DD06E2"/>
    <w:rsid w:val="00DD7A2B"/>
    <w:rsid w:val="00DE1F52"/>
    <w:rsid w:val="00DE306B"/>
    <w:rsid w:val="00DE7E4B"/>
    <w:rsid w:val="00DF6F82"/>
    <w:rsid w:val="00E02A76"/>
    <w:rsid w:val="00E033DA"/>
    <w:rsid w:val="00E1156F"/>
    <w:rsid w:val="00E2158A"/>
    <w:rsid w:val="00E225D9"/>
    <w:rsid w:val="00E23DE4"/>
    <w:rsid w:val="00E26369"/>
    <w:rsid w:val="00E35287"/>
    <w:rsid w:val="00E4169F"/>
    <w:rsid w:val="00E4179B"/>
    <w:rsid w:val="00E54333"/>
    <w:rsid w:val="00E61098"/>
    <w:rsid w:val="00E6563D"/>
    <w:rsid w:val="00E75D34"/>
    <w:rsid w:val="00E7632D"/>
    <w:rsid w:val="00E77785"/>
    <w:rsid w:val="00E91F47"/>
    <w:rsid w:val="00EA1174"/>
    <w:rsid w:val="00EA28B6"/>
    <w:rsid w:val="00EA6FD8"/>
    <w:rsid w:val="00EB0962"/>
    <w:rsid w:val="00EC4A3C"/>
    <w:rsid w:val="00EC567F"/>
    <w:rsid w:val="00ED47C5"/>
    <w:rsid w:val="00ED7871"/>
    <w:rsid w:val="00EE3FDA"/>
    <w:rsid w:val="00EF0E99"/>
    <w:rsid w:val="00EF262F"/>
    <w:rsid w:val="00EF3523"/>
    <w:rsid w:val="00F0001C"/>
    <w:rsid w:val="00F02963"/>
    <w:rsid w:val="00F162B4"/>
    <w:rsid w:val="00F239C6"/>
    <w:rsid w:val="00F47999"/>
    <w:rsid w:val="00F51E09"/>
    <w:rsid w:val="00F7097D"/>
    <w:rsid w:val="00F72579"/>
    <w:rsid w:val="00F7756D"/>
    <w:rsid w:val="00F86A2A"/>
    <w:rsid w:val="00F90656"/>
    <w:rsid w:val="00F92513"/>
    <w:rsid w:val="00FA1700"/>
    <w:rsid w:val="00FA394F"/>
    <w:rsid w:val="00FA59CF"/>
    <w:rsid w:val="00FC6688"/>
    <w:rsid w:val="00FD1C3A"/>
    <w:rsid w:val="00FD2F09"/>
    <w:rsid w:val="00FD4B41"/>
    <w:rsid w:val="00FD75CE"/>
    <w:rsid w:val="00FE0A8A"/>
    <w:rsid w:val="00FE753A"/>
    <w:rsid w:val="00FF1110"/>
    <w:rsid w:val="00FF3E98"/>
    <w:rsid w:val="00FF3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24F17"/>
  <w15:docId w15:val="{F6A4FEB6-D373-42EA-9216-D7BE6E890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53A"/>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6C07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outlineLvl w:val="0"/>
    </w:pPr>
    <w:rPr>
      <w:rFonts w:ascii="Arial" w:hAnsi="Arial"/>
      <w:snapToGrid w:val="0"/>
      <w:color w:val="000000"/>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73E0"/>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3A73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27EA"/>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7127EA"/>
    <w:rPr>
      <w:rFonts w:ascii="Tahoma" w:hAnsi="Tahoma" w:cs="Tahoma"/>
      <w:sz w:val="16"/>
      <w:szCs w:val="16"/>
    </w:rPr>
  </w:style>
  <w:style w:type="character" w:styleId="CommentReference">
    <w:name w:val="annotation reference"/>
    <w:basedOn w:val="DefaultParagraphFont"/>
    <w:uiPriority w:val="99"/>
    <w:semiHidden/>
    <w:unhideWhenUsed/>
    <w:rsid w:val="00DE1F52"/>
    <w:rPr>
      <w:sz w:val="16"/>
      <w:szCs w:val="16"/>
    </w:rPr>
  </w:style>
  <w:style w:type="paragraph" w:styleId="CommentText">
    <w:name w:val="annotation text"/>
    <w:basedOn w:val="Normal"/>
    <w:link w:val="CommentTextChar"/>
    <w:uiPriority w:val="99"/>
    <w:unhideWhenUsed/>
    <w:rsid w:val="00DE1F52"/>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DE1F52"/>
    <w:rPr>
      <w:sz w:val="20"/>
      <w:szCs w:val="20"/>
    </w:rPr>
  </w:style>
  <w:style w:type="paragraph" w:styleId="CommentSubject">
    <w:name w:val="annotation subject"/>
    <w:basedOn w:val="CommentText"/>
    <w:next w:val="CommentText"/>
    <w:link w:val="CommentSubjectChar"/>
    <w:uiPriority w:val="99"/>
    <w:semiHidden/>
    <w:unhideWhenUsed/>
    <w:rsid w:val="00DE1F52"/>
    <w:rPr>
      <w:b/>
      <w:bCs/>
    </w:rPr>
  </w:style>
  <w:style w:type="character" w:customStyle="1" w:styleId="CommentSubjectChar">
    <w:name w:val="Comment Subject Char"/>
    <w:basedOn w:val="CommentTextChar"/>
    <w:link w:val="CommentSubject"/>
    <w:uiPriority w:val="99"/>
    <w:semiHidden/>
    <w:rsid w:val="00DE1F52"/>
    <w:rPr>
      <w:b/>
      <w:bCs/>
      <w:sz w:val="20"/>
      <w:szCs w:val="20"/>
    </w:rPr>
  </w:style>
  <w:style w:type="character" w:customStyle="1" w:styleId="Heading1Char">
    <w:name w:val="Heading 1 Char"/>
    <w:basedOn w:val="DefaultParagraphFont"/>
    <w:link w:val="Heading1"/>
    <w:uiPriority w:val="9"/>
    <w:rsid w:val="006C0782"/>
    <w:rPr>
      <w:rFonts w:ascii="Arial" w:eastAsia="Times New Roman" w:hAnsi="Arial" w:cs="Times New Roman"/>
      <w:snapToGrid w:val="0"/>
      <w:color w:val="000000"/>
      <w:szCs w:val="20"/>
      <w:u w:val="single"/>
    </w:rPr>
  </w:style>
  <w:style w:type="paragraph" w:styleId="Revision">
    <w:name w:val="Revision"/>
    <w:hidden/>
    <w:uiPriority w:val="99"/>
    <w:semiHidden/>
    <w:rsid w:val="00B44AD2"/>
    <w:pPr>
      <w:spacing w:after="0" w:line="240" w:lineRule="auto"/>
    </w:pPr>
    <w:rPr>
      <w:rFonts w:ascii="Times New Roman" w:eastAsia="Times New Roman" w:hAnsi="Times New Roman" w:cs="Times New Roman"/>
      <w:sz w:val="20"/>
      <w:szCs w:val="20"/>
    </w:rPr>
  </w:style>
  <w:style w:type="paragraph" w:styleId="NormalWeb">
    <w:name w:val="Normal (Web)"/>
    <w:basedOn w:val="Normal"/>
    <w:uiPriority w:val="99"/>
    <w:semiHidden/>
    <w:unhideWhenUsed/>
    <w:rsid w:val="0046478E"/>
    <w:pPr>
      <w:spacing w:before="100" w:beforeAutospacing="1" w:after="100" w:afterAutospacing="1"/>
    </w:pPr>
    <w:rPr>
      <w:sz w:val="24"/>
      <w:szCs w:val="24"/>
    </w:rPr>
  </w:style>
  <w:style w:type="character" w:customStyle="1" w:styleId="body-bold">
    <w:name w:val="body-bold"/>
    <w:basedOn w:val="DefaultParagraphFont"/>
    <w:rsid w:val="00E26369"/>
  </w:style>
  <w:style w:type="character" w:customStyle="1" w:styleId="body-spec24">
    <w:name w:val="body-spec24"/>
    <w:basedOn w:val="DefaultParagraphFont"/>
    <w:rsid w:val="00E26369"/>
  </w:style>
  <w:style w:type="paragraph" w:styleId="Header">
    <w:name w:val="header"/>
    <w:basedOn w:val="Normal"/>
    <w:link w:val="HeaderChar"/>
    <w:uiPriority w:val="99"/>
    <w:unhideWhenUsed/>
    <w:rsid w:val="00157C25"/>
    <w:pPr>
      <w:tabs>
        <w:tab w:val="center" w:pos="4680"/>
        <w:tab w:val="right" w:pos="9360"/>
      </w:tabs>
    </w:pPr>
  </w:style>
  <w:style w:type="character" w:customStyle="1" w:styleId="HeaderChar">
    <w:name w:val="Header Char"/>
    <w:basedOn w:val="DefaultParagraphFont"/>
    <w:link w:val="Header"/>
    <w:uiPriority w:val="99"/>
    <w:rsid w:val="00157C25"/>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57C25"/>
    <w:pPr>
      <w:tabs>
        <w:tab w:val="center" w:pos="4680"/>
        <w:tab w:val="right" w:pos="9360"/>
      </w:tabs>
    </w:pPr>
  </w:style>
  <w:style w:type="character" w:customStyle="1" w:styleId="FooterChar">
    <w:name w:val="Footer Char"/>
    <w:basedOn w:val="DefaultParagraphFont"/>
    <w:link w:val="Footer"/>
    <w:uiPriority w:val="99"/>
    <w:rsid w:val="00157C25"/>
    <w:rPr>
      <w:rFonts w:ascii="Times New Roman" w:eastAsia="Times New Roman" w:hAnsi="Times New Roman" w:cs="Times New Roman"/>
      <w:sz w:val="20"/>
      <w:szCs w:val="20"/>
    </w:rPr>
  </w:style>
  <w:style w:type="character" w:styleId="Hyperlink">
    <w:name w:val="Hyperlink"/>
    <w:basedOn w:val="DefaultParagraphFont"/>
    <w:uiPriority w:val="99"/>
    <w:unhideWhenUsed/>
    <w:rsid w:val="00874E62"/>
    <w:rPr>
      <w:color w:val="0000FF" w:themeColor="hyperlink"/>
      <w:u w:val="single"/>
    </w:rPr>
  </w:style>
  <w:style w:type="character" w:styleId="UnresolvedMention">
    <w:name w:val="Unresolved Mention"/>
    <w:basedOn w:val="DefaultParagraphFont"/>
    <w:uiPriority w:val="99"/>
    <w:semiHidden/>
    <w:unhideWhenUsed/>
    <w:rsid w:val="00874E62"/>
    <w:rPr>
      <w:color w:val="605E5C"/>
      <w:shd w:val="clear" w:color="auto" w:fill="E1DFDD"/>
    </w:rPr>
  </w:style>
  <w:style w:type="character" w:styleId="FollowedHyperlink">
    <w:name w:val="FollowedHyperlink"/>
    <w:basedOn w:val="DefaultParagraphFont"/>
    <w:uiPriority w:val="99"/>
    <w:semiHidden/>
    <w:unhideWhenUsed/>
    <w:rsid w:val="007F41A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630792">
      <w:bodyDiv w:val="1"/>
      <w:marLeft w:val="0"/>
      <w:marRight w:val="0"/>
      <w:marTop w:val="0"/>
      <w:marBottom w:val="0"/>
      <w:divBdr>
        <w:top w:val="none" w:sz="0" w:space="0" w:color="auto"/>
        <w:left w:val="none" w:sz="0" w:space="0" w:color="auto"/>
        <w:bottom w:val="none" w:sz="0" w:space="0" w:color="auto"/>
        <w:right w:val="none" w:sz="0" w:space="0" w:color="auto"/>
      </w:divBdr>
    </w:div>
    <w:div w:id="1759254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odot.org/missouri-standard-specifications-highway-construction"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www.modot.org/missouri-standard-specifications-highway-construction"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modot.org/missouri-standard-specifications-highway-construction"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odot.org/missouri-standard-specifications-highway-constructio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4DEB81849E344AA4D2093FC6E95592" ma:contentTypeVersion="42" ma:contentTypeDescription="Create a new document." ma:contentTypeScope="" ma:versionID="09f705b6892539d22293becf71182218">
  <xsd:schema xmlns:xsd="http://www.w3.org/2001/XMLSchema" xmlns:xs="http://www.w3.org/2001/XMLSchema" xmlns:p="http://schemas.microsoft.com/office/2006/metadata/properties" xmlns:ns2="00ca3444-dc36-48d0-8ed3-fecfe750809b" targetNamespace="http://schemas.microsoft.com/office/2006/metadata/properties" ma:root="true" ma:fieldsID="ff9b18c71cc7bab59c3cf225bdf840f5" ns2:_="">
    <xsd:import namespace="00ca3444-dc36-48d0-8ed3-fecfe750809b"/>
    <xsd:element name="properties">
      <xsd:complexType>
        <xsd:sequence>
          <xsd:element name="documentManagement">
            <xsd:complexType>
              <xsd:all>
                <xsd:element ref="ns2:JSP_Title" minOccurs="0"/>
                <xsd:element ref="ns2:ShortName" minOccurs="0"/>
                <xsd:element ref="ns2:Job" minOccurs="0"/>
                <xsd:element ref="ns2:Revision_Date" minOccurs="0"/>
                <xsd:element ref="ns2:JSP_ID_Num" minOccurs="0"/>
                <xsd:element ref="ns2:Accountable_Division" minOccurs="0"/>
                <xsd:element ref="ns2:First_Effective_Bid_Opening_Date" minOccurs="0"/>
                <xsd:element ref="ns2:Effective_x0020_Letting" minOccurs="0"/>
                <xsd:element ref="ns2:Explanatory_Notes" minOccurs="0"/>
                <xsd:element ref="ns2:JSP_Section" minOccurs="0"/>
                <xsd:element ref="ns2:JSP_Type" minOccurs="0"/>
                <xsd:element ref="ns2:Active_x002f_Inactive"/>
                <xsd:element ref="ns2:JSP_Author" minOccurs="0"/>
                <xsd:element ref="ns2:Frequently_x0020_Used" minOccurs="0"/>
                <xsd:element ref="ns2:ExplanatoryNotes" minOccurs="0"/>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ca3444-dc36-48d0-8ed3-fecfe750809b" elementFormDefault="qualified">
    <xsd:import namespace="http://schemas.microsoft.com/office/2006/documentManagement/types"/>
    <xsd:import namespace="http://schemas.microsoft.com/office/infopath/2007/PartnerControls"/>
    <xsd:element name="JSP_Title" ma:index="1" nillable="true" ma:displayName="JSP_Title" ma:internalName="JSP_Title" ma:readOnly="false">
      <xsd:simpleType>
        <xsd:restriction base="dms:Text">
          <xsd:maxLength value="255"/>
        </xsd:restriction>
      </xsd:simpleType>
    </xsd:element>
    <xsd:element name="ShortName" ma:index="2" nillable="true" ma:displayName="ShortName" ma:internalName="ShortName" ma:readOnly="false">
      <xsd:simpleType>
        <xsd:restriction base="dms:Text">
          <xsd:maxLength value="255"/>
        </xsd:restriction>
      </xsd:simpleType>
    </xsd:element>
    <xsd:element name="Job" ma:index="3" nillable="true" ma:displayName="Revision Request Number" ma:description="Populate this field if the JSP addition or revision is documented in the Engineering Policy Revision Request Library." ma:internalName="Job" ma:readOnly="false">
      <xsd:simpleType>
        <xsd:restriction base="dms:Note">
          <xsd:maxLength value="255"/>
        </xsd:restriction>
      </xsd:simpleType>
    </xsd:element>
    <xsd:element name="Revision_Date" ma:index="4" nillable="true" ma:displayName="Revision_Date" ma:description="Date Change was Approved." ma:format="DateOnly" ma:internalName="Revision_Date" ma:readOnly="false">
      <xsd:simpleType>
        <xsd:restriction base="dms:DateTime"/>
      </xsd:simpleType>
    </xsd:element>
    <xsd:element name="JSP_ID_Num" ma:index="5" nillable="true" ma:displayName="Current Version" ma:internalName="JSP_ID_Num" ma:readOnly="false">
      <xsd:simpleType>
        <xsd:restriction base="dms:Text">
          <xsd:maxLength value="255"/>
        </xsd:restriction>
      </xsd:simpleType>
    </xsd:element>
    <xsd:element name="Accountable_Division" ma:index="6" nillable="true" ma:displayName="Accountable_Division" ma:default="Unassigned" ma:format="Dropdown" ma:internalName="Accountable_Division">
      <xsd:simpleType>
        <xsd:union memberTypes="dms:Text">
          <xsd:simpleType>
            <xsd:restriction base="dms:Choice">
              <xsd:enumeration value="Construction and Materials"/>
              <xsd:enumeration value="Construction/Design/Traffic"/>
              <xsd:enumeration value="Design"/>
              <xsd:enumeration value="Design - BCS"/>
              <xsd:enumeration value="Design - EPS"/>
              <xsd:enumeration value="Design - Environmental"/>
              <xsd:enumeration value="Design - LPA"/>
              <xsd:enumeration value="External Civil Rights and Construction and Materials"/>
              <xsd:enumeration value="Highway Safety and Traffic"/>
              <xsd:enumeration value="Unassigned"/>
            </xsd:restriction>
          </xsd:simpleType>
        </xsd:union>
      </xsd:simpleType>
    </xsd:element>
    <xsd:element name="First_Effective_Bid_Opening_Date" ma:index="7" nillable="true" ma:displayName="First_Effective_Bid_Opening_Date" ma:internalName="First_Effective_Bid_Opening_Date" ma:readOnly="false">
      <xsd:simpleType>
        <xsd:restriction base="dms:Text">
          <xsd:maxLength value="255"/>
        </xsd:restriction>
      </xsd:simpleType>
    </xsd:element>
    <xsd:element name="Effective_x0020_Letting" ma:index="8" nillable="true" ma:displayName="Effective Letting" ma:internalName="Effective_x0020_Letting">
      <xsd:simpleType>
        <xsd:restriction base="dms:Text">
          <xsd:maxLength value="255"/>
        </xsd:restriction>
      </xsd:simpleType>
    </xsd:element>
    <xsd:element name="Explanatory_Notes" ma:index="9" nillable="true" ma:displayName="Explanatory_Notes" ma:internalName="Explanatory_Notes" ma:readOnly="false">
      <xsd:simpleType>
        <xsd:restriction base="dms:Note">
          <xsd:maxLength value="255"/>
        </xsd:restriction>
      </xsd:simpleType>
    </xsd:element>
    <xsd:element name="JSP_Section" ma:index="10" nillable="true" ma:displayName="JSP_Section" ma:default="9999 - Unassigned" ma:format="Dropdown" ma:internalName="JSP_Section">
      <xsd:simpleType>
        <xsd:union memberTypes="dms:Text">
          <xsd:simpleType>
            <xsd:restriction base="dms:Choice">
              <xsd:enumeration value="0000 - Miscellaneous"/>
              <xsd:enumeration value="0100 - General Conditions of the Contract"/>
              <xsd:enumeration value="0102 - Bidding Requirements and Conditions"/>
              <xsd:enumeration value="0103 - Award And Execution Of Contract"/>
              <xsd:enumeration value="0104 - Scope Of Work"/>
              <xsd:enumeration value="0105 - Control of Work"/>
              <xsd:enumeration value="0107 - Legal Relations and Responsibility to the Public"/>
              <xsd:enumeration value="0108 - Prosecution and Progress"/>
              <xsd:enumeration value="0109 - Measurement and Payment"/>
              <xsd:enumeration value="0200 - Grading and Removals"/>
              <xsd:enumeration value="0300 - Bases and Aggregate Surfaces"/>
              <xsd:enumeration value="0400 - Flexible Pavements"/>
              <xsd:enumeration value="0500 - Rigid Pavements"/>
              <xsd:enumeration value="0600 - Incidental Construction"/>
              <xsd:enumeration value="0606 - Guardrail, Crashworthy End Terminals, One-Strand Access Restraint cable and High-Tension Guard Cable"/>
              <xsd:enumeration value="0610 - Pavement Smoothness"/>
              <xsd:enumeration value="0611 - Embankment Protection"/>
              <xsd:enumeration value="0616 - Temporary Traffic Control"/>
              <xsd:enumeration value="0617 - Concrete Traffic Barrier"/>
              <xsd:enumeration value="0620 - Pavement Marking"/>
              <xsd:enumeration value="0622 - Pavement and Bridge Surface Removal and Texturing"/>
              <xsd:enumeration value="0625 - Slab Stabilization"/>
              <xsd:enumeration value="0700 - Structures"/>
              <xsd:enumeration value="0800 - Roadside Development"/>
              <xsd:enumeration value="0900 - Traffic Control Facilities"/>
              <xsd:enumeration value="1000 - Materials Details"/>
              <xsd:enumeration value="9999 - Template and Format"/>
              <xsd:enumeration value="9999 - Unassigned"/>
              <xsd:enumeration value="JOC"/>
            </xsd:restriction>
          </xsd:simpleType>
        </xsd:union>
      </xsd:simpleType>
    </xsd:element>
    <xsd:element name="JSP_Type" ma:index="11" nillable="true" ma:displayName="JSP_Type" ma:default="Standard" ma:format="Dropdown" ma:internalName="JSP_Type" ma:readOnly="false">
      <xsd:simpleType>
        <xsd:restriction base="dms:Choice">
          <xsd:enumeration value="Provision"/>
          <xsd:enumeration value="Standard"/>
          <xsd:enumeration value="Non Standard"/>
          <xsd:enumeration value="LPA"/>
          <xsd:enumeration value="JSP Packages"/>
          <xsd:enumeration value="Archived-DO NOT USE"/>
        </xsd:restriction>
      </xsd:simpleType>
    </xsd:element>
    <xsd:element name="Active_x002f_Inactive" ma:index="12" ma:displayName="Active/Inactive" ma:default="Active" ma:format="Dropdown" ma:internalName="Active_x002f_Inactive" ma:readOnly="false">
      <xsd:simpleType>
        <xsd:restriction base="dms:Choice">
          <xsd:enumeration value="Active"/>
          <xsd:enumeration value="Inactive"/>
        </xsd:restriction>
      </xsd:simpleType>
    </xsd:element>
    <xsd:element name="JSP_Author" ma:index="13" nillable="true" ma:displayName="JSP_Author" ma:internalName="JSP_Author" ma:readOnly="false">
      <xsd:simpleType>
        <xsd:restriction base="dms:Text">
          <xsd:maxLength value="255"/>
        </xsd:restriction>
      </xsd:simpleType>
    </xsd:element>
    <xsd:element name="Frequently_x0020_Used" ma:index="14" nillable="true" ma:displayName="Frequently Used" ma:default="0" ma:internalName="Frequently_x0020_Used" ma:readOnly="false">
      <xsd:simpleType>
        <xsd:restriction base="dms:Boolean"/>
      </xsd:simpleType>
    </xsd:element>
    <xsd:element name="ExplanatoryNotes" ma:index="15" nillable="true" ma:displayName="Version History" ma:internalName="ExplanatoryNotes" ma:readOnly="false">
      <xsd:simpleType>
        <xsd:restriction base="dms:Note"/>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Job xmlns="00ca3444-dc36-48d0-8ed3-fecfe750809b">4142, 4025</Job>
    <Active_x002f_Inactive xmlns="00ca3444-dc36-48d0-8ed3-fecfe750809b">Active</Active_x002f_Inactive>
    <Effective_x0020_Letting xmlns="00ca3444-dc36-48d0-8ed3-fecfe750809b">01/01/2026</Effective_x0020_Letting>
    <JSP_Title xmlns="00ca3444-dc36-48d0-8ed3-fecfe750809b">HiMod Asphalt Mixture Requirements *</JSP_Title>
    <JSP_Author xmlns="00ca3444-dc36-48d0-8ed3-fecfe750809b">Jacob Graessle</JSP_Author>
    <ShortName xmlns="00ca3444-dc36-48d0-8ed3-fecfe750809b" xsi:nil="true"/>
    <JSP_Section xmlns="00ca3444-dc36-48d0-8ed3-fecfe750809b">0400 - Flexible Pavements</JSP_Section>
    <Frequently_x0020_Used xmlns="00ca3444-dc36-48d0-8ed3-fecfe750809b">false</Frequently_x0020_Used>
    <First_Effective_Bid_Opening_Date xmlns="00ca3444-dc36-48d0-8ed3-fecfe750809b">06/01/2025</First_Effective_Bid_Opening_Date>
    <Explanatory_Notes xmlns="00ca3444-dc36-48d0-8ed3-fecfe750809b">* Limited Use. Requires approval from Construction and Materials Division prior to use.</Explanatory_Notes>
    <JSP_Type xmlns="00ca3444-dc36-48d0-8ed3-fecfe750809b">Provision</JSP_Type>
    <Revision_Date xmlns="00ca3444-dc36-48d0-8ed3-fecfe750809b">2025-12-17T06:00:00+00:00</Revision_Date>
    <JSP_ID_Num xmlns="00ca3444-dc36-48d0-8ed3-fecfe750809b">JSP-25-02A</JSP_ID_Num>
    <ExplanatoryNotes xmlns="00ca3444-dc36-48d0-8ed3-fecfe750809b">12/17/25-Revised per RR 4142-GFH
3/20/25-Added to database RR 3025-GFH</ExplanatoryNotes>
    <Accountable_Division xmlns="00ca3444-dc36-48d0-8ed3-fecfe750809b">Construction and Materials</Accountable_Division>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A2D33559-D723-425D-B3A7-7E5626EB71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ca3444-dc36-48d0-8ed3-fecfe75080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D7FED4-BD1F-4041-B039-4B001C0B6F99}">
  <ds:schemaRefs>
    <ds:schemaRef ds:uri="http://schemas.microsoft.com/sharepoint/v3/contenttype/forms"/>
  </ds:schemaRefs>
</ds:datastoreItem>
</file>

<file path=customXml/itemProps3.xml><?xml version="1.0" encoding="utf-8"?>
<ds:datastoreItem xmlns:ds="http://schemas.openxmlformats.org/officeDocument/2006/customXml" ds:itemID="{7C1BF8CE-2F89-46F3-A678-BBC28808E2F0}">
  <ds:schemaRefs>
    <ds:schemaRef ds:uri="http://schemas.microsoft.com/office/2006/metadata/properties"/>
    <ds:schemaRef ds:uri="http://schemas.microsoft.com/office/infopath/2007/PartnerControls"/>
    <ds:schemaRef ds:uri="00ca3444-dc36-48d0-8ed3-fecfe750809b"/>
  </ds:schemaRefs>
</ds:datastoreItem>
</file>

<file path=customXml/itemProps4.xml><?xml version="1.0" encoding="utf-8"?>
<ds:datastoreItem xmlns:ds="http://schemas.openxmlformats.org/officeDocument/2006/customXml" ds:itemID="{5F5F1AD9-051B-4656-AF77-F30C06A188B6}">
  <ds:schemaRefs>
    <ds:schemaRef ds:uri="http://schemas.openxmlformats.org/officeDocument/2006/bibliography"/>
  </ds:schemaRefs>
</ds:datastoreItem>
</file>

<file path=customXml/itemProps5.xml><?xml version="1.0" encoding="utf-8"?>
<ds:datastoreItem xmlns:ds="http://schemas.openxmlformats.org/officeDocument/2006/customXml" ds:itemID="{51DAF18D-4BEE-4D23-BF96-1743DF63FE16}">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1629</Words>
  <Characters>8079</Characters>
  <Application>Microsoft Office Word</Application>
  <DocSecurity>0</DocSecurity>
  <Lines>278</Lines>
  <Paragraphs>126</Paragraphs>
  <ScaleCrop>false</ScaleCrop>
  <HeadingPairs>
    <vt:vector size="2" baseType="variant">
      <vt:variant>
        <vt:lpstr>Title</vt:lpstr>
      </vt:variant>
      <vt:variant>
        <vt:i4>1</vt:i4>
      </vt:variant>
    </vt:vector>
  </HeadingPairs>
  <TitlesOfParts>
    <vt:vector size="1" baseType="lpstr">
      <vt:lpstr>Macrotexture Surface for Ultrathin Bonded Asphalt Wearing Surface Requirement</vt:lpstr>
    </vt:vector>
  </TitlesOfParts>
  <Company>MoDOT</Company>
  <LinksUpToDate>false</LinksUpToDate>
  <CharactersWithSpaces>9652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HiMod Asphalt Mixture Requirements</dc:title>
  <dc:creator>Samuel Niederhelm</dc:creator>
  <cp:lastModifiedBy>Jason Blomberg</cp:lastModifiedBy>
  <cp:revision>3</cp:revision>
  <cp:lastPrinted>2025-01-30T18:42:00Z</cp:lastPrinted>
  <dcterms:created xsi:type="dcterms:W3CDTF">2026-02-03T20:56:00Z</dcterms:created>
  <dcterms:modified xsi:type="dcterms:W3CDTF">2026-02-03T20:57:00Z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0x010100F84DEB81849E344AA4D2093FC6E95592</vt:lpwstr>
  </property>
  <property fmtid="{D5CDD505-2E9C-101B-9397-08002B2CF9AE}" pid="3" name="MediaServiceImageTags">
    <vt:lpwstr/>
  </property>
  <property fmtid="{D5CDD505-2E9C-101B-9397-08002B2CF9AE}" pid="4" name="Folder_Number">
    <vt:lpwstr/>
  </property>
  <property fmtid="{D5CDD505-2E9C-101B-9397-08002B2CF9AE}" pid="5" name="Folder_Code">
    <vt:lpwstr/>
  </property>
  <property fmtid="{D5CDD505-2E9C-101B-9397-08002B2CF9AE}" pid="6" name="Folder_Name">
    <vt:lpwstr/>
  </property>
  <property fmtid="{D5CDD505-2E9C-101B-9397-08002B2CF9AE}" pid="7" name="Folder_Description">
    <vt:lpwstr/>
  </property>
  <property fmtid="{D5CDD505-2E9C-101B-9397-08002B2CF9AE}" pid="8" name="/Folder_Name/">
    <vt:lpwstr/>
  </property>
  <property fmtid="{D5CDD505-2E9C-101B-9397-08002B2CF9AE}" pid="9" name="/Folder_Description/">
    <vt:lpwstr/>
  </property>
  <property fmtid="{D5CDD505-2E9C-101B-9397-08002B2CF9AE}" pid="10" name="Folder_Version">
    <vt:lpwstr/>
  </property>
  <property fmtid="{D5CDD505-2E9C-101B-9397-08002B2CF9AE}" pid="11" name="Folder_VersionSeq">
    <vt:lpwstr/>
  </property>
  <property fmtid="{D5CDD505-2E9C-101B-9397-08002B2CF9AE}" pid="12" name="Folder_Manager">
    <vt:lpwstr/>
  </property>
  <property fmtid="{D5CDD505-2E9C-101B-9397-08002B2CF9AE}" pid="13" name="Folder_ManagerDesc">
    <vt:lpwstr/>
  </property>
  <property fmtid="{D5CDD505-2E9C-101B-9397-08002B2CF9AE}" pid="14" name="Folder_Storage">
    <vt:lpwstr/>
  </property>
  <property fmtid="{D5CDD505-2E9C-101B-9397-08002B2CF9AE}" pid="15" name="Folder_StorageDesc">
    <vt:lpwstr/>
  </property>
  <property fmtid="{D5CDD505-2E9C-101B-9397-08002B2CF9AE}" pid="16" name="Folder_Creator">
    <vt:lpwstr/>
  </property>
  <property fmtid="{D5CDD505-2E9C-101B-9397-08002B2CF9AE}" pid="17" name="Folder_CreatorDesc">
    <vt:lpwstr/>
  </property>
  <property fmtid="{D5CDD505-2E9C-101B-9397-08002B2CF9AE}" pid="18" name="Folder_CreateDate">
    <vt:lpwstr/>
  </property>
  <property fmtid="{D5CDD505-2E9C-101B-9397-08002B2CF9AE}" pid="19" name="Folder_Updater">
    <vt:lpwstr/>
  </property>
  <property fmtid="{D5CDD505-2E9C-101B-9397-08002B2CF9AE}" pid="20" name="Folder_UpdaterDesc">
    <vt:lpwstr/>
  </property>
  <property fmtid="{D5CDD505-2E9C-101B-9397-08002B2CF9AE}" pid="21" name="Folder_UpdateDate">
    <vt:lpwstr/>
  </property>
  <property fmtid="{D5CDD505-2E9C-101B-9397-08002B2CF9AE}" pid="22" name="Document_Number">
    <vt:lpwstr/>
  </property>
  <property fmtid="{D5CDD505-2E9C-101B-9397-08002B2CF9AE}" pid="23" name="Document_Name">
    <vt:lpwstr/>
  </property>
  <property fmtid="{D5CDD505-2E9C-101B-9397-08002B2CF9AE}" pid="24" name="Document_FileName">
    <vt:lpwstr/>
  </property>
  <property fmtid="{D5CDD505-2E9C-101B-9397-08002B2CF9AE}" pid="25" name="Document_Version">
    <vt:lpwstr/>
  </property>
  <property fmtid="{D5CDD505-2E9C-101B-9397-08002B2CF9AE}" pid="26" name="Document_VersionSeq">
    <vt:lpwstr/>
  </property>
  <property fmtid="{D5CDD505-2E9C-101B-9397-08002B2CF9AE}" pid="27" name="Document_Creator">
    <vt:lpwstr/>
  </property>
  <property fmtid="{D5CDD505-2E9C-101B-9397-08002B2CF9AE}" pid="28" name="Document_CreatorDesc">
    <vt:lpwstr/>
  </property>
  <property fmtid="{D5CDD505-2E9C-101B-9397-08002B2CF9AE}" pid="29" name="Document_CreateDate">
    <vt:lpwstr/>
  </property>
  <property fmtid="{D5CDD505-2E9C-101B-9397-08002B2CF9AE}" pid="30" name="Document_Updater">
    <vt:lpwstr/>
  </property>
  <property fmtid="{D5CDD505-2E9C-101B-9397-08002B2CF9AE}" pid="31" name="Document_UpdaterDesc">
    <vt:lpwstr/>
  </property>
  <property fmtid="{D5CDD505-2E9C-101B-9397-08002B2CF9AE}" pid="32" name="Document_UpdateDate">
    <vt:lpwstr/>
  </property>
  <property fmtid="{D5CDD505-2E9C-101B-9397-08002B2CF9AE}" pid="33" name="Document_Size">
    <vt:lpwstr/>
  </property>
  <property fmtid="{D5CDD505-2E9C-101B-9397-08002B2CF9AE}" pid="34" name="Document_Storage">
    <vt:lpwstr/>
  </property>
  <property fmtid="{D5CDD505-2E9C-101B-9397-08002B2CF9AE}" pid="35" name="Document_StorageDesc">
    <vt:lpwstr/>
  </property>
  <property fmtid="{D5CDD505-2E9C-101B-9397-08002B2CF9AE}" pid="36" name="Document_Department">
    <vt:lpwstr/>
  </property>
  <property fmtid="{D5CDD505-2E9C-101B-9397-08002B2CF9AE}" pid="37" name="Document_DepartmentDesc">
    <vt:lpwstr/>
  </property>
</Properties>
</file>